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03" w:rsidRPr="00126103" w:rsidRDefault="00126103" w:rsidP="00126103">
      <w:pPr>
        <w:widowControl w:val="0"/>
        <w:autoSpaceDE w:val="0"/>
        <w:autoSpaceDN w:val="0"/>
        <w:adjustRightInd w:val="0"/>
        <w:jc w:val="center"/>
        <w:rPr>
          <w:rFonts w:ascii="Times New Roman" w:hAnsi="Times New Roman" w:cs="Arial"/>
          <w:szCs w:val="26"/>
        </w:rPr>
      </w:pPr>
      <w:r w:rsidRPr="00126103">
        <w:rPr>
          <w:rFonts w:ascii="Times New Roman" w:hAnsi="Times New Roman" w:cs="Arial"/>
          <w:szCs w:val="26"/>
        </w:rPr>
        <w:t>Ovid’s Apollo, His Better Half, and His Lesser Siblings</w:t>
      </w:r>
    </w:p>
    <w:p w:rsidR="00126103" w:rsidRPr="00126103" w:rsidRDefault="00126103" w:rsidP="00126103">
      <w:pPr>
        <w:widowControl w:val="0"/>
        <w:autoSpaceDE w:val="0"/>
        <w:autoSpaceDN w:val="0"/>
        <w:adjustRightInd w:val="0"/>
        <w:rPr>
          <w:rFonts w:ascii="Times New Roman" w:hAnsi="Times New Roman" w:cs="Arial"/>
          <w:szCs w:val="26"/>
        </w:rPr>
      </w:pPr>
    </w:p>
    <w:p w:rsidR="00126103" w:rsidRPr="00126103" w:rsidRDefault="00126103" w:rsidP="00126103">
      <w:pPr>
        <w:widowControl w:val="0"/>
        <w:autoSpaceDE w:val="0"/>
        <w:autoSpaceDN w:val="0"/>
        <w:adjustRightInd w:val="0"/>
        <w:ind w:firstLine="720"/>
        <w:rPr>
          <w:rFonts w:ascii="Times New Roman" w:hAnsi="Times New Roman" w:cs="Arial"/>
          <w:szCs w:val="26"/>
        </w:rPr>
      </w:pPr>
      <w:r w:rsidRPr="00126103">
        <w:rPr>
          <w:rFonts w:ascii="Times New Roman" w:hAnsi="Times New Roman" w:cs="Arial"/>
          <w:szCs w:val="26"/>
        </w:rPr>
        <w:t xml:space="preserve">One of the first myths that Ovid tells in his Metamorphoses is that of Apollo and Daphne. In this myth, Ovid presents Apollo as a failed </w:t>
      </w:r>
      <w:r w:rsidRPr="00126103">
        <w:rPr>
          <w:rFonts w:ascii="Times New Roman" w:hAnsi="Times New Roman" w:cs="Arial"/>
          <w:i/>
          <w:szCs w:val="26"/>
        </w:rPr>
        <w:t>vir</w:t>
      </w:r>
      <w:r w:rsidRPr="00126103">
        <w:rPr>
          <w:rFonts w:ascii="Times New Roman" w:hAnsi="Times New Roman" w:cs="Arial"/>
          <w:szCs w:val="26"/>
        </w:rPr>
        <w:t xml:space="preserve">.  Despite being a </w:t>
      </w:r>
      <w:r w:rsidRPr="00126103">
        <w:rPr>
          <w:rFonts w:ascii="Times New Roman" w:hAnsi="Times New Roman" w:cs="Arial"/>
          <w:i/>
          <w:szCs w:val="26"/>
        </w:rPr>
        <w:t>puer</w:t>
      </w:r>
      <w:r w:rsidRPr="00126103">
        <w:rPr>
          <w:rFonts w:ascii="Times New Roman" w:hAnsi="Times New Roman" w:cs="Arial"/>
          <w:szCs w:val="26"/>
        </w:rPr>
        <w:t xml:space="preserve">, a youth of an age when he would normally be the passive partner in a homoerotic relationship, Apollo attempts to be an active male lover in the myth of Daphne with the result that he loses the nymph permanently.  He is at the wrong stage in his life to be the active member in an erotic relationship and as a result he cannot properly approach Daphne in such a way that would allow him to physically dominate her.  Ovid further emphasizes Apollo’s failure by contrasting it with Zeus’s success with Io in the very next episode. </w:t>
      </w:r>
    </w:p>
    <w:p w:rsidR="00126103" w:rsidRPr="00126103" w:rsidRDefault="00126103" w:rsidP="00126103">
      <w:pPr>
        <w:widowControl w:val="0"/>
        <w:autoSpaceDE w:val="0"/>
        <w:autoSpaceDN w:val="0"/>
        <w:adjustRightInd w:val="0"/>
        <w:ind w:firstLine="720"/>
        <w:rPr>
          <w:rFonts w:ascii="Times New Roman" w:hAnsi="Times New Roman" w:cs="Arial"/>
          <w:szCs w:val="26"/>
        </w:rPr>
      </w:pPr>
      <w:r w:rsidRPr="00126103">
        <w:rPr>
          <w:rFonts w:ascii="Times New Roman" w:hAnsi="Times New Roman" w:cs="Arial"/>
          <w:szCs w:val="26"/>
        </w:rPr>
        <w:t xml:space="preserve">The Apollo of the Daphne myth provides the first example of a character type Ovid will feature several times in the Metamorphoses: the young man who has his first experience with erotic desire before he is mature enough to handle the experience properly. These youths fail to consummate their loves with disastrous effects. Apollo is a god and therefore his attempt to transgress the natural boundary of his age and time of life has no consequence, but the other Apollo-like youths do not have divinity to protect them.  When Apollo is referenced later in the poem, the young men whom Ovid associates with him, Narcissus and Hermaphroditus, will play a particular role within their own narratives that will hearken back to the Apollo of the Apollo/Daphne episode to create a sense of expectation, even foreboding, in the reader. When Narcissus and Hermaphroditus try to step over the </w:t>
      </w:r>
      <w:r w:rsidRPr="00126103">
        <w:rPr>
          <w:rFonts w:ascii="Times New Roman" w:hAnsi="Times New Roman" w:cs="Arial"/>
          <w:i/>
          <w:szCs w:val="26"/>
        </w:rPr>
        <w:t>puer/vir</w:t>
      </w:r>
      <w:r w:rsidRPr="00126103">
        <w:rPr>
          <w:rFonts w:ascii="Times New Roman" w:hAnsi="Times New Roman" w:cs="Arial"/>
          <w:szCs w:val="26"/>
        </w:rPr>
        <w:t xml:space="preserve"> boundary, that act of hubris destroys them.  Ovid’s characterization of these boys as Apollo-like makes the audience instantly sensitive to the boys’ peril and surrounds their stories with apprehension that colors their every moment.</w:t>
      </w:r>
    </w:p>
    <w:p w:rsidR="00126103" w:rsidRPr="00126103" w:rsidRDefault="00126103" w:rsidP="00126103">
      <w:pPr>
        <w:widowControl w:val="0"/>
        <w:autoSpaceDE w:val="0"/>
        <w:autoSpaceDN w:val="0"/>
        <w:adjustRightInd w:val="0"/>
        <w:ind w:firstLine="720"/>
        <w:rPr>
          <w:rFonts w:ascii="Times New Roman" w:hAnsi="Times New Roman" w:cs="Arial"/>
          <w:szCs w:val="26"/>
        </w:rPr>
      </w:pPr>
      <w:r w:rsidRPr="00126103">
        <w:rPr>
          <w:rFonts w:ascii="Times New Roman" w:hAnsi="Times New Roman" w:cs="Arial"/>
          <w:szCs w:val="26"/>
        </w:rPr>
        <w:t xml:space="preserve">Ovid uses Apollo’s name as a tag to indicate to his audience that the character to which it is attached is in danger.  It is a way for Ovid to make clear that that character is a </w:t>
      </w:r>
      <w:r w:rsidRPr="00126103">
        <w:rPr>
          <w:rFonts w:ascii="Times New Roman" w:hAnsi="Times New Roman" w:cs="Arial"/>
          <w:i/>
          <w:szCs w:val="26"/>
        </w:rPr>
        <w:t>puer</w:t>
      </w:r>
      <w:r w:rsidRPr="00126103">
        <w:rPr>
          <w:rFonts w:ascii="Times New Roman" w:hAnsi="Times New Roman" w:cs="Arial"/>
          <w:szCs w:val="26"/>
        </w:rPr>
        <w:t xml:space="preserve"> who is trying to step outside the bounds of his current life stage to be a </w:t>
      </w:r>
      <w:r w:rsidRPr="00126103">
        <w:rPr>
          <w:rFonts w:ascii="Times New Roman" w:hAnsi="Times New Roman" w:cs="Arial"/>
          <w:i/>
          <w:szCs w:val="26"/>
        </w:rPr>
        <w:t>vir</w:t>
      </w:r>
      <w:r w:rsidRPr="00126103">
        <w:rPr>
          <w:rFonts w:ascii="Times New Roman" w:hAnsi="Times New Roman" w:cs="Arial"/>
          <w:szCs w:val="26"/>
        </w:rPr>
        <w:t>, but who will ultimately fail, starting with Apollo himself and his pursuit of Daphne in book 1 and continuing through the tragedies of the ill-fated youths of the next books.</w:t>
      </w:r>
    </w:p>
    <w:p w:rsidR="00126103" w:rsidRPr="00126103" w:rsidRDefault="00126103" w:rsidP="00126103">
      <w:pPr>
        <w:widowControl w:val="0"/>
        <w:autoSpaceDE w:val="0"/>
        <w:autoSpaceDN w:val="0"/>
        <w:adjustRightInd w:val="0"/>
        <w:jc w:val="center"/>
        <w:rPr>
          <w:rFonts w:ascii="Times New Roman" w:hAnsi="Times New Roman" w:cs="Arial"/>
          <w:szCs w:val="26"/>
        </w:rPr>
      </w:pPr>
    </w:p>
    <w:p w:rsidR="00126103" w:rsidRPr="00126103" w:rsidRDefault="00126103" w:rsidP="00126103">
      <w:pPr>
        <w:widowControl w:val="0"/>
        <w:autoSpaceDE w:val="0"/>
        <w:autoSpaceDN w:val="0"/>
        <w:adjustRightInd w:val="0"/>
        <w:jc w:val="center"/>
        <w:rPr>
          <w:rFonts w:ascii="Times New Roman" w:hAnsi="Times New Roman" w:cs="Arial"/>
          <w:szCs w:val="26"/>
        </w:rPr>
      </w:pPr>
      <w:r w:rsidRPr="00126103">
        <w:rPr>
          <w:rFonts w:ascii="Times New Roman" w:hAnsi="Times New Roman" w:cs="Arial"/>
          <w:szCs w:val="26"/>
        </w:rPr>
        <w:t>Selected Bibliography</w:t>
      </w:r>
    </w:p>
    <w:p w:rsidR="00126103" w:rsidRPr="00126103" w:rsidRDefault="00126103" w:rsidP="00126103">
      <w:pPr>
        <w:widowControl w:val="0"/>
        <w:autoSpaceDE w:val="0"/>
        <w:autoSpaceDN w:val="0"/>
        <w:adjustRightInd w:val="0"/>
        <w:rPr>
          <w:rFonts w:ascii="Times New Roman" w:hAnsi="Times New Roman" w:cs="Arial"/>
          <w:szCs w:val="26"/>
        </w:rPr>
      </w:pPr>
      <w:r w:rsidRPr="00126103">
        <w:rPr>
          <w:rFonts w:ascii="Times New Roman" w:hAnsi="Times New Roman" w:cs="Arial"/>
          <w:szCs w:val="26"/>
        </w:rPr>
        <w:t xml:space="preserve">Brisson, Luc.  (2002).  Sexual Ambivalence: Androgyny and Hermaphroditism in </w:t>
      </w:r>
      <w:r w:rsidRPr="00126103">
        <w:rPr>
          <w:rFonts w:ascii="Times New Roman" w:hAnsi="Times New Roman" w:cs="Arial"/>
          <w:szCs w:val="26"/>
        </w:rPr>
        <w:tab/>
        <w:t xml:space="preserve">Graeco-Roman Antiquity.  (Janet Lloyd, Trans.).   Berkeley: University of </w:t>
      </w:r>
      <w:r w:rsidRPr="00126103">
        <w:rPr>
          <w:rFonts w:ascii="Times New Roman" w:hAnsi="Times New Roman" w:cs="Arial"/>
          <w:szCs w:val="26"/>
        </w:rPr>
        <w:tab/>
        <w:t>California Press.</w:t>
      </w:r>
    </w:p>
    <w:p w:rsidR="00126103" w:rsidRPr="00126103" w:rsidRDefault="00126103" w:rsidP="00126103">
      <w:pPr>
        <w:widowControl w:val="0"/>
        <w:autoSpaceDE w:val="0"/>
        <w:autoSpaceDN w:val="0"/>
        <w:adjustRightInd w:val="0"/>
        <w:rPr>
          <w:rFonts w:ascii="Times New Roman" w:hAnsi="Times New Roman" w:cs="Arial"/>
          <w:szCs w:val="26"/>
        </w:rPr>
      </w:pPr>
      <w:r w:rsidRPr="00126103">
        <w:rPr>
          <w:rFonts w:ascii="Times New Roman" w:hAnsi="Times New Roman" w:cs="Arial"/>
          <w:szCs w:val="26"/>
        </w:rPr>
        <w:t xml:space="preserve">Goldman, Mark, &amp; Toohey. Peter.  (2003).  Sex and Difference in Ancient Greece and </w:t>
      </w:r>
      <w:r w:rsidRPr="00126103">
        <w:rPr>
          <w:rFonts w:ascii="Times New Roman" w:hAnsi="Times New Roman" w:cs="Arial"/>
          <w:szCs w:val="26"/>
        </w:rPr>
        <w:tab/>
        <w:t>Rome.  Edinburgh: Edinburgh University Press Ltd.</w:t>
      </w:r>
    </w:p>
    <w:p w:rsidR="00126103" w:rsidRPr="00126103" w:rsidRDefault="00126103" w:rsidP="00126103">
      <w:pPr>
        <w:widowControl w:val="0"/>
        <w:autoSpaceDE w:val="0"/>
        <w:autoSpaceDN w:val="0"/>
        <w:adjustRightInd w:val="0"/>
        <w:rPr>
          <w:rFonts w:ascii="Times New Roman" w:hAnsi="Times New Roman" w:cs="Arial"/>
          <w:szCs w:val="26"/>
        </w:rPr>
      </w:pPr>
      <w:r w:rsidRPr="00126103">
        <w:rPr>
          <w:rFonts w:ascii="Times New Roman" w:hAnsi="Times New Roman" w:cs="Arial"/>
          <w:szCs w:val="26"/>
        </w:rPr>
        <w:t xml:space="preserve">Gosling, Anne.  (1992).  “Political Apollo: From Callimachus to the Augustans.” </w:t>
      </w:r>
    </w:p>
    <w:p w:rsidR="00126103" w:rsidRPr="00126103" w:rsidRDefault="00126103" w:rsidP="00126103">
      <w:pPr>
        <w:widowControl w:val="0"/>
        <w:autoSpaceDE w:val="0"/>
        <w:autoSpaceDN w:val="0"/>
        <w:adjustRightInd w:val="0"/>
        <w:rPr>
          <w:rFonts w:ascii="Times New Roman" w:hAnsi="Times New Roman" w:cs="Arial"/>
          <w:szCs w:val="26"/>
        </w:rPr>
      </w:pPr>
      <w:r w:rsidRPr="00126103">
        <w:rPr>
          <w:rFonts w:ascii="Times New Roman" w:hAnsi="Times New Roman" w:cs="Arial"/>
          <w:szCs w:val="26"/>
        </w:rPr>
        <w:t xml:space="preserve"> </w:t>
      </w:r>
      <w:r w:rsidRPr="00126103">
        <w:rPr>
          <w:rFonts w:ascii="Times New Roman" w:hAnsi="Times New Roman" w:cs="Arial"/>
          <w:szCs w:val="26"/>
        </w:rPr>
        <w:tab/>
        <w:t>Mnemosyne. 45:4 501-512.</w:t>
      </w:r>
    </w:p>
    <w:p w:rsidR="00126103" w:rsidRPr="00126103" w:rsidRDefault="00126103" w:rsidP="00126103">
      <w:pPr>
        <w:widowControl w:val="0"/>
        <w:autoSpaceDE w:val="0"/>
        <w:autoSpaceDN w:val="0"/>
        <w:adjustRightInd w:val="0"/>
        <w:rPr>
          <w:rFonts w:ascii="Times New Roman" w:hAnsi="Times New Roman" w:cs="Arial"/>
          <w:szCs w:val="26"/>
        </w:rPr>
      </w:pPr>
      <w:r w:rsidRPr="00126103">
        <w:rPr>
          <w:rFonts w:ascii="Times New Roman" w:hAnsi="Times New Roman" w:cs="Arial"/>
          <w:szCs w:val="26"/>
        </w:rPr>
        <w:t>Solomon, Jon.  (1994).  Apollo: Origins and Influences.  Tucson: The University of</w:t>
      </w:r>
    </w:p>
    <w:p w:rsidR="00126103" w:rsidRPr="00126103" w:rsidRDefault="00126103" w:rsidP="00126103">
      <w:pPr>
        <w:widowControl w:val="0"/>
        <w:autoSpaceDE w:val="0"/>
        <w:autoSpaceDN w:val="0"/>
        <w:adjustRightInd w:val="0"/>
        <w:rPr>
          <w:rFonts w:ascii="Times New Roman" w:hAnsi="Times New Roman" w:cs="Arial"/>
          <w:szCs w:val="26"/>
        </w:rPr>
      </w:pPr>
      <w:r w:rsidRPr="00126103">
        <w:rPr>
          <w:rFonts w:ascii="Times New Roman" w:hAnsi="Times New Roman" w:cs="Arial"/>
          <w:szCs w:val="26"/>
        </w:rPr>
        <w:tab/>
        <w:t xml:space="preserve">Arizona Press. </w:t>
      </w:r>
    </w:p>
    <w:p w:rsidR="00126103" w:rsidRPr="00126103" w:rsidRDefault="00126103" w:rsidP="00126103">
      <w:pPr>
        <w:widowControl w:val="0"/>
        <w:autoSpaceDE w:val="0"/>
        <w:autoSpaceDN w:val="0"/>
        <w:adjustRightInd w:val="0"/>
        <w:rPr>
          <w:rFonts w:ascii="Times New Roman" w:hAnsi="Times New Roman" w:cs="Arial"/>
          <w:szCs w:val="26"/>
        </w:rPr>
      </w:pPr>
      <w:r w:rsidRPr="00126103">
        <w:rPr>
          <w:rFonts w:ascii="Times New Roman" w:hAnsi="Times New Roman" w:cs="Arial"/>
          <w:szCs w:val="26"/>
        </w:rPr>
        <w:t xml:space="preserve">Williams, C.A. (1999) Roman Homosexuality: Ideologies of Masculinity in Classical </w:t>
      </w:r>
    </w:p>
    <w:p w:rsidR="00126103" w:rsidRPr="00126103" w:rsidRDefault="00126103" w:rsidP="00126103">
      <w:pPr>
        <w:widowControl w:val="0"/>
        <w:autoSpaceDE w:val="0"/>
        <w:autoSpaceDN w:val="0"/>
        <w:adjustRightInd w:val="0"/>
        <w:rPr>
          <w:rFonts w:ascii="Times New Roman" w:hAnsi="Times New Roman" w:cs="Arial"/>
          <w:szCs w:val="26"/>
        </w:rPr>
      </w:pPr>
      <w:r w:rsidRPr="00126103">
        <w:rPr>
          <w:rFonts w:ascii="Times New Roman" w:hAnsi="Times New Roman" w:cs="Arial"/>
          <w:szCs w:val="26"/>
        </w:rPr>
        <w:tab/>
        <w:t xml:space="preserve">Antiquity.  Oxford. </w:t>
      </w:r>
    </w:p>
    <w:p w:rsidR="004667DA" w:rsidRPr="00126103" w:rsidRDefault="00126103" w:rsidP="00126103">
      <w:pPr>
        <w:rPr>
          <w:rFonts w:ascii="Times New Roman" w:hAnsi="Times New Roman"/>
        </w:rPr>
      </w:pPr>
      <w:r w:rsidRPr="00126103">
        <w:rPr>
          <w:rFonts w:ascii="Times New Roman" w:hAnsi="Times New Roman" w:cs="Arial"/>
          <w:szCs w:val="26"/>
        </w:rPr>
        <w:t>Wills, J.  (1990).  "Callimachean Models for Ovid's Apollo-Daphne"  MD 24 143-56</w:t>
      </w:r>
    </w:p>
    <w:sectPr w:rsidR="004667DA" w:rsidRPr="00126103" w:rsidSect="00C26BE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6103"/>
    <w:rsid w:val="00073925"/>
    <w:rsid w:val="00126103"/>
    <w:rsid w:val="001E32A4"/>
    <w:rsid w:val="00C26BE5"/>
    <w:rsid w:val="00E9360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2486</Characters>
  <Application>Microsoft Macintosh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3</cp:revision>
  <dcterms:created xsi:type="dcterms:W3CDTF">2010-09-23T20:25:00Z</dcterms:created>
  <dcterms:modified xsi:type="dcterms:W3CDTF">2010-09-28T22:44:00Z</dcterms:modified>
  <cp:category/>
</cp:coreProperties>
</file>