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44" w:rsidRDefault="0021047D" w:rsidP="00877E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451D2">
        <w:rPr>
          <w:rFonts w:ascii="Times New Roman" w:hAnsi="Times New Roman" w:cs="Times New Roman"/>
          <w:sz w:val="24"/>
          <w:szCs w:val="24"/>
        </w:rPr>
        <w:t xml:space="preserve"> Applications and Limitations of Narrative Theory to the Study of Homeric Characters</w:t>
      </w:r>
    </w:p>
    <w:p w:rsidR="00C451D2" w:rsidRDefault="00C451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51DEC" w:rsidRPr="00474705" w:rsidRDefault="002909B6" w:rsidP="00AC03F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 xml:space="preserve">This paper proposes the character of Andromache in the </w:t>
      </w:r>
      <w:r w:rsidRPr="004431FD">
        <w:rPr>
          <w:rFonts w:ascii="Times New Roman" w:hAnsi="Times New Roman" w:cs="Times New Roman"/>
          <w:i/>
          <w:sz w:val="24"/>
          <w:szCs w:val="24"/>
        </w:rPr>
        <w:t>Iliad</w:t>
      </w:r>
      <w:r w:rsidRPr="004431FD">
        <w:rPr>
          <w:rFonts w:ascii="Times New Roman" w:hAnsi="Times New Roman" w:cs="Times New Roman"/>
          <w:sz w:val="24"/>
          <w:szCs w:val="24"/>
        </w:rPr>
        <w:t xml:space="preserve"> as a </w:t>
      </w:r>
      <w:r>
        <w:rPr>
          <w:rFonts w:ascii="Times New Roman" w:hAnsi="Times New Roman" w:cs="Times New Roman"/>
          <w:sz w:val="24"/>
          <w:szCs w:val="24"/>
        </w:rPr>
        <w:t xml:space="preserve">case </w:t>
      </w:r>
      <w:r w:rsidRPr="004431FD">
        <w:rPr>
          <w:rFonts w:ascii="Times New Roman" w:hAnsi="Times New Roman" w:cs="Times New Roman"/>
          <w:sz w:val="24"/>
          <w:szCs w:val="24"/>
        </w:rPr>
        <w:t xml:space="preserve">study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4431FD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applications</w:t>
      </w:r>
      <w:r w:rsidRPr="004431FD">
        <w:rPr>
          <w:rFonts w:ascii="Times New Roman" w:hAnsi="Times New Roman" w:cs="Times New Roman"/>
          <w:sz w:val="24"/>
          <w:szCs w:val="24"/>
        </w:rPr>
        <w:t xml:space="preserve"> and limitations of </w:t>
      </w:r>
      <w:r>
        <w:rPr>
          <w:rFonts w:ascii="Times New Roman" w:hAnsi="Times New Roman" w:cs="Times New Roman"/>
          <w:sz w:val="24"/>
          <w:szCs w:val="24"/>
        </w:rPr>
        <w:t xml:space="preserve">Shlomith </w:t>
      </w:r>
      <w:r w:rsidRPr="004431FD">
        <w:rPr>
          <w:rFonts w:ascii="Times New Roman" w:hAnsi="Times New Roman" w:cs="Times New Roman"/>
          <w:sz w:val="24"/>
          <w:szCs w:val="24"/>
        </w:rPr>
        <w:t xml:space="preserve">Rimmon-Kenan’s </w:t>
      </w:r>
      <w:r w:rsidR="00AC03FA">
        <w:rPr>
          <w:rFonts w:ascii="Times New Roman" w:hAnsi="Times New Roman" w:cs="Times New Roman"/>
          <w:sz w:val="24"/>
          <w:szCs w:val="24"/>
        </w:rPr>
        <w:t>narratological</w:t>
      </w:r>
      <w:r w:rsidRPr="004431FD">
        <w:rPr>
          <w:rFonts w:ascii="Times New Roman" w:hAnsi="Times New Roman" w:cs="Times New Roman"/>
          <w:sz w:val="24"/>
          <w:szCs w:val="24"/>
        </w:rPr>
        <w:t xml:space="preserve"> analysis of direct definition in the study of Homeric character.</w:t>
      </w:r>
      <w:r w:rsidR="00AC03FA">
        <w:rPr>
          <w:rFonts w:ascii="Times New Roman" w:hAnsi="Times New Roman" w:cs="Times New Roman"/>
          <w:sz w:val="24"/>
          <w:szCs w:val="24"/>
        </w:rPr>
        <w:t xml:space="preserve">  </w:t>
      </w:r>
      <w:r w:rsidR="00151DEC" w:rsidRPr="00474705">
        <w:rPr>
          <w:rFonts w:ascii="Times New Roman" w:hAnsi="Times New Roman" w:cs="Times New Roman"/>
          <w:sz w:val="24"/>
          <w:szCs w:val="24"/>
        </w:rPr>
        <w:t xml:space="preserve">Although narratology remains a popular heuristic tool in analyzing the Homeric narrator and narrative, it has been underutilized as a means of analyzing Homeric character.  In her </w:t>
      </w:r>
      <w:r w:rsidR="00151DEC" w:rsidRPr="00474705">
        <w:rPr>
          <w:rFonts w:ascii="Times New Roman" w:hAnsi="Times New Roman" w:cs="Times New Roman"/>
          <w:i/>
          <w:sz w:val="24"/>
          <w:szCs w:val="24"/>
        </w:rPr>
        <w:t>Narratological Commentary on the Odyssey</w:t>
      </w:r>
      <w:r w:rsidR="00474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4705">
        <w:rPr>
          <w:rFonts w:ascii="Times New Roman" w:hAnsi="Times New Roman" w:cs="Times New Roman"/>
          <w:sz w:val="24"/>
          <w:szCs w:val="24"/>
        </w:rPr>
        <w:t>(2004)</w:t>
      </w:r>
      <w:r w:rsidR="00151DEC" w:rsidRPr="00474705">
        <w:rPr>
          <w:rFonts w:ascii="Times New Roman" w:hAnsi="Times New Roman" w:cs="Times New Roman"/>
          <w:sz w:val="24"/>
          <w:szCs w:val="24"/>
        </w:rPr>
        <w:t>, Irene de Jong proposes</w:t>
      </w:r>
      <w:r w:rsidR="00C97956" w:rsidRPr="00474705">
        <w:rPr>
          <w:rFonts w:ascii="Times New Roman" w:hAnsi="Times New Roman" w:cs="Times New Roman"/>
          <w:sz w:val="24"/>
          <w:szCs w:val="24"/>
        </w:rPr>
        <w:t xml:space="preserve"> a system which categorizes character traits as explicitly or implicitly stated, and which defines content as narratorial </w:t>
      </w:r>
      <w:r w:rsidR="00877E11">
        <w:rPr>
          <w:rFonts w:ascii="Times New Roman" w:hAnsi="Times New Roman" w:cs="Times New Roman"/>
          <w:sz w:val="24"/>
          <w:szCs w:val="24"/>
        </w:rPr>
        <w:t xml:space="preserve">or actorial.  </w:t>
      </w:r>
      <w:r w:rsidR="00C97956" w:rsidRPr="00474705">
        <w:rPr>
          <w:rFonts w:ascii="Times New Roman" w:hAnsi="Times New Roman" w:cs="Times New Roman"/>
          <w:sz w:val="24"/>
          <w:szCs w:val="24"/>
        </w:rPr>
        <w:t xml:space="preserve">De Jong’s system does not look beyond the mechanics of characterization, and the scope of her commentary prevents her from providing a close analysis of any one character.  </w:t>
      </w:r>
      <w:r w:rsidR="00877E11">
        <w:rPr>
          <w:rFonts w:ascii="Times New Roman" w:hAnsi="Times New Roman" w:cs="Times New Roman"/>
          <w:sz w:val="24"/>
          <w:szCs w:val="24"/>
        </w:rPr>
        <w:t xml:space="preserve">Shlomith Rimmon-Kenan </w:t>
      </w:r>
      <w:r w:rsidR="00C97956" w:rsidRPr="00474705">
        <w:rPr>
          <w:rFonts w:ascii="Times New Roman" w:hAnsi="Times New Roman" w:cs="Times New Roman"/>
          <w:sz w:val="24"/>
          <w:szCs w:val="24"/>
        </w:rPr>
        <w:t xml:space="preserve">also outlines a narratological system of analysis based on explicit and implicit expression of traits.  In her work </w:t>
      </w:r>
      <w:r w:rsidR="00C97956" w:rsidRPr="00474705">
        <w:rPr>
          <w:rFonts w:ascii="Times New Roman" w:hAnsi="Times New Roman" w:cs="Times New Roman"/>
          <w:i/>
          <w:sz w:val="24"/>
          <w:szCs w:val="24"/>
        </w:rPr>
        <w:t>Narrative Fiction</w:t>
      </w:r>
      <w:r w:rsidR="00474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7E11">
        <w:rPr>
          <w:rFonts w:ascii="Times New Roman" w:hAnsi="Times New Roman" w:cs="Times New Roman"/>
          <w:sz w:val="24"/>
          <w:szCs w:val="24"/>
        </w:rPr>
        <w:t>(1983</w:t>
      </w:r>
      <w:r w:rsidR="00474705">
        <w:rPr>
          <w:rFonts w:ascii="Times New Roman" w:hAnsi="Times New Roman" w:cs="Times New Roman"/>
          <w:sz w:val="24"/>
          <w:szCs w:val="24"/>
        </w:rPr>
        <w:t>)</w:t>
      </w:r>
      <w:r w:rsidR="00C97956" w:rsidRPr="00474705">
        <w:rPr>
          <w:rFonts w:ascii="Times New Roman" w:hAnsi="Times New Roman" w:cs="Times New Roman"/>
          <w:sz w:val="24"/>
          <w:szCs w:val="24"/>
        </w:rPr>
        <w:t>, Rim</w:t>
      </w:r>
      <w:r w:rsidR="00474705">
        <w:rPr>
          <w:rFonts w:ascii="Times New Roman" w:hAnsi="Times New Roman" w:cs="Times New Roman"/>
          <w:sz w:val="24"/>
          <w:szCs w:val="24"/>
        </w:rPr>
        <w:t>m</w:t>
      </w:r>
      <w:r w:rsidR="00C97956" w:rsidRPr="00474705">
        <w:rPr>
          <w:rFonts w:ascii="Times New Roman" w:hAnsi="Times New Roman" w:cs="Times New Roman"/>
          <w:sz w:val="24"/>
          <w:szCs w:val="24"/>
        </w:rPr>
        <w:t xml:space="preserve">on-Kenan outlines a system </w:t>
      </w:r>
      <w:r w:rsidR="00877E11">
        <w:rPr>
          <w:rFonts w:ascii="Times New Roman" w:hAnsi="Times New Roman" w:cs="Times New Roman"/>
          <w:sz w:val="24"/>
          <w:szCs w:val="24"/>
        </w:rPr>
        <w:t xml:space="preserve">similarly </w:t>
      </w:r>
      <w:r w:rsidR="00C97956" w:rsidRPr="00474705">
        <w:rPr>
          <w:rFonts w:ascii="Times New Roman" w:hAnsi="Times New Roman" w:cs="Times New Roman"/>
          <w:sz w:val="24"/>
          <w:szCs w:val="24"/>
        </w:rPr>
        <w:t>based on the dual character markers of direct definition</w:t>
      </w:r>
      <w:r w:rsidR="00AC03FA">
        <w:rPr>
          <w:rFonts w:ascii="Times New Roman" w:hAnsi="Times New Roman" w:cs="Times New Roman"/>
          <w:sz w:val="24"/>
          <w:szCs w:val="24"/>
        </w:rPr>
        <w:t xml:space="preserve"> (explicit naming of traits)</w:t>
      </w:r>
      <w:r w:rsidR="00C97956" w:rsidRPr="00474705">
        <w:rPr>
          <w:rFonts w:ascii="Times New Roman" w:hAnsi="Times New Roman" w:cs="Times New Roman"/>
          <w:sz w:val="24"/>
          <w:szCs w:val="24"/>
        </w:rPr>
        <w:t xml:space="preserve"> and indire</w:t>
      </w:r>
      <w:r w:rsidR="00AC03FA">
        <w:rPr>
          <w:rFonts w:ascii="Times New Roman" w:hAnsi="Times New Roman" w:cs="Times New Roman"/>
          <w:sz w:val="24"/>
          <w:szCs w:val="24"/>
        </w:rPr>
        <w:t xml:space="preserve">ct presentation (inference of traits based on the observation and report of a character’s words, thoughts, and behavior).  </w:t>
      </w:r>
      <w:r w:rsidR="00345D3B" w:rsidRPr="00474705">
        <w:rPr>
          <w:rFonts w:ascii="Times New Roman" w:hAnsi="Times New Roman" w:cs="Times New Roman"/>
          <w:sz w:val="24"/>
          <w:szCs w:val="24"/>
        </w:rPr>
        <w:t xml:space="preserve">Rimmon-Kenan takes her analysis farther than de Jong, however, by using the expressed and inferred traits to classify characters </w:t>
      </w:r>
      <w:r w:rsidR="00877E11">
        <w:rPr>
          <w:rFonts w:ascii="Times New Roman" w:hAnsi="Times New Roman" w:cs="Times New Roman"/>
          <w:sz w:val="24"/>
          <w:szCs w:val="24"/>
        </w:rPr>
        <w:t xml:space="preserve">with respect to three criteria.  </w:t>
      </w:r>
      <w:r w:rsidR="00345D3B" w:rsidRPr="00474705">
        <w:rPr>
          <w:rFonts w:ascii="Times New Roman" w:hAnsi="Times New Roman" w:cs="Times New Roman"/>
          <w:sz w:val="24"/>
          <w:szCs w:val="24"/>
        </w:rPr>
        <w:t>Characters are described as possessing degrees of complexity, development, and access to consciousness, which avoids the necessity</w:t>
      </w:r>
      <w:r w:rsidR="00877E11">
        <w:rPr>
          <w:rFonts w:ascii="Times New Roman" w:hAnsi="Times New Roman" w:cs="Times New Roman"/>
          <w:sz w:val="24"/>
          <w:szCs w:val="24"/>
        </w:rPr>
        <w:t xml:space="preserve"> of</w:t>
      </w:r>
      <w:r w:rsidR="00345D3B" w:rsidRPr="00474705">
        <w:rPr>
          <w:rFonts w:ascii="Times New Roman" w:hAnsi="Times New Roman" w:cs="Times New Roman"/>
          <w:sz w:val="24"/>
          <w:szCs w:val="24"/>
        </w:rPr>
        <w:t xml:space="preserve"> narrowly defining characters as “round” or “flat.”</w:t>
      </w:r>
    </w:p>
    <w:p w:rsidR="00151DEC" w:rsidRPr="00345D3B" w:rsidRDefault="00345D3B" w:rsidP="00345D3B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74705">
        <w:rPr>
          <w:rFonts w:ascii="Times New Roman" w:hAnsi="Times New Roman" w:cs="Times New Roman"/>
          <w:sz w:val="24"/>
          <w:szCs w:val="24"/>
        </w:rPr>
        <w:t xml:space="preserve">Rimmon-Kenan’s system is </w:t>
      </w:r>
      <w:r w:rsidR="00151DEC" w:rsidRPr="00474705">
        <w:rPr>
          <w:rFonts w:ascii="Times New Roman" w:hAnsi="Times New Roman" w:cs="Times New Roman"/>
          <w:sz w:val="24"/>
          <w:szCs w:val="24"/>
        </w:rPr>
        <w:t>particularly well-suited to the systematic study of Homeric character because direct definition can easily exploit the</w:t>
      </w:r>
      <w:r w:rsidRPr="00474705">
        <w:rPr>
          <w:rFonts w:ascii="Times New Roman" w:hAnsi="Times New Roman" w:cs="Times New Roman"/>
          <w:sz w:val="24"/>
          <w:szCs w:val="24"/>
        </w:rPr>
        <w:t xml:space="preserve"> so-called</w:t>
      </w:r>
      <w:r w:rsidR="00151DEC" w:rsidRPr="00474705">
        <w:rPr>
          <w:rFonts w:ascii="Times New Roman" w:hAnsi="Times New Roman" w:cs="Times New Roman"/>
          <w:sz w:val="24"/>
          <w:szCs w:val="24"/>
        </w:rPr>
        <w:t xml:space="preserve"> “economy of epithets”</w:t>
      </w:r>
      <w:r w:rsidR="00877E11">
        <w:rPr>
          <w:rFonts w:ascii="Times New Roman" w:hAnsi="Times New Roman" w:cs="Times New Roman"/>
          <w:sz w:val="24"/>
          <w:szCs w:val="24"/>
        </w:rPr>
        <w:t xml:space="preserve"> (Parry 1971</w:t>
      </w:r>
      <w:r w:rsidR="0047470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4705">
        <w:rPr>
          <w:rFonts w:ascii="Times New Roman" w:hAnsi="Times New Roman" w:cs="Times New Roman"/>
          <w:sz w:val="24"/>
          <w:szCs w:val="24"/>
        </w:rPr>
        <w:t xml:space="preserve">The number, </w:t>
      </w:r>
      <w:r w:rsidR="0038617E" w:rsidRPr="0038617E">
        <w:rPr>
          <w:rFonts w:ascii="Times New Roman" w:hAnsi="Times New Roman" w:cs="Times New Roman"/>
          <w:sz w:val="24"/>
          <w:szCs w:val="24"/>
        </w:rPr>
        <w:t>variety</w:t>
      </w:r>
      <w:r w:rsidR="00474705">
        <w:rPr>
          <w:rFonts w:ascii="Times New Roman" w:hAnsi="Times New Roman" w:cs="Times New Roman"/>
          <w:sz w:val="24"/>
          <w:szCs w:val="24"/>
        </w:rPr>
        <w:t>, and repetition</w:t>
      </w:r>
      <w:r w:rsidR="0038617E" w:rsidRPr="0038617E">
        <w:rPr>
          <w:rFonts w:ascii="Times New Roman" w:hAnsi="Times New Roman" w:cs="Times New Roman"/>
          <w:sz w:val="24"/>
          <w:szCs w:val="24"/>
        </w:rPr>
        <w:t xml:space="preserve"> of traits assigned to a character are important facets in determining character type, character complexity and development, and the representation of an inner consciousness.  </w:t>
      </w:r>
      <w:r w:rsidR="00474705">
        <w:rPr>
          <w:rFonts w:ascii="Times New Roman" w:hAnsi="Times New Roman" w:cs="Times New Roman"/>
          <w:sz w:val="24"/>
          <w:szCs w:val="24"/>
        </w:rPr>
        <w:t>In Homeric epic, d</w:t>
      </w:r>
      <w:r w:rsidR="0038617E" w:rsidRPr="0038617E">
        <w:rPr>
          <w:rFonts w:ascii="Times New Roman" w:hAnsi="Times New Roman" w:cs="Times New Roman"/>
          <w:sz w:val="24"/>
          <w:szCs w:val="24"/>
        </w:rPr>
        <w:t xml:space="preserve">irect definition for each character is highlighted within the text by his or her epithets, and the epithets may be easily collated and categorized under a variety of headings addressing </w:t>
      </w:r>
      <w:r>
        <w:rPr>
          <w:rFonts w:ascii="Times New Roman" w:hAnsi="Times New Roman" w:cs="Times New Roman"/>
          <w:sz w:val="24"/>
          <w:szCs w:val="24"/>
        </w:rPr>
        <w:t xml:space="preserve">familial connections, </w:t>
      </w:r>
      <w:r w:rsidR="0038617E" w:rsidRPr="0038617E">
        <w:rPr>
          <w:rFonts w:ascii="Times New Roman" w:hAnsi="Times New Roman" w:cs="Times New Roman"/>
          <w:sz w:val="24"/>
          <w:szCs w:val="24"/>
        </w:rPr>
        <w:t xml:space="preserve">social status, physical qualities, </w:t>
      </w:r>
      <w:r w:rsidR="0038617E" w:rsidRPr="00046ABA">
        <w:rPr>
          <w:rFonts w:ascii="Times New Roman" w:hAnsi="Times New Roman" w:cs="Times New Roman"/>
          <w:sz w:val="24"/>
          <w:szCs w:val="24"/>
        </w:rPr>
        <w:t>and mental capability, among others.</w:t>
      </w:r>
      <w:r w:rsidR="00046ABA" w:rsidRPr="00046ABA">
        <w:rPr>
          <w:rFonts w:ascii="Times New Roman" w:hAnsi="Times New Roman" w:cs="Times New Roman"/>
          <w:sz w:val="24"/>
          <w:szCs w:val="24"/>
        </w:rPr>
        <w:t xml:space="preserve">  Despite Parry’s insistence that generic epithets carry no semantic weight</w:t>
      </w:r>
      <w:r w:rsidR="00AC03FA">
        <w:rPr>
          <w:rFonts w:ascii="Times New Roman" w:hAnsi="Times New Roman" w:cs="Times New Roman"/>
          <w:sz w:val="24"/>
          <w:szCs w:val="24"/>
        </w:rPr>
        <w:t xml:space="preserve"> (Parry, 1971)</w:t>
      </w:r>
      <w:r w:rsidR="00046ABA" w:rsidRPr="00046ABA">
        <w:rPr>
          <w:rFonts w:ascii="Times New Roman" w:hAnsi="Times New Roman" w:cs="Times New Roman"/>
          <w:sz w:val="24"/>
          <w:szCs w:val="24"/>
        </w:rPr>
        <w:t xml:space="preserve">, the subsequent scholarly discussion has shown that such epithets </w:t>
      </w:r>
      <w:r w:rsidR="00046ABA" w:rsidRPr="00474705">
        <w:rPr>
          <w:rFonts w:ascii="Times New Roman" w:hAnsi="Times New Roman" w:cs="Times New Roman"/>
          <w:i/>
          <w:sz w:val="24"/>
          <w:szCs w:val="24"/>
        </w:rPr>
        <w:t>do</w:t>
      </w:r>
      <w:r w:rsidR="00046ABA" w:rsidRPr="00046ABA">
        <w:rPr>
          <w:rFonts w:ascii="Times New Roman" w:hAnsi="Times New Roman" w:cs="Times New Roman"/>
          <w:sz w:val="24"/>
          <w:szCs w:val="24"/>
        </w:rPr>
        <w:t xml:space="preserve"> act as significant character markers</w:t>
      </w:r>
      <w:r w:rsidR="00474705">
        <w:rPr>
          <w:rFonts w:ascii="Times New Roman" w:hAnsi="Times New Roman" w:cs="Times New Roman"/>
          <w:sz w:val="24"/>
          <w:szCs w:val="24"/>
        </w:rPr>
        <w:t xml:space="preserve"> when the context of application is taken into consideration (Lowenstam</w:t>
      </w:r>
      <w:r w:rsidR="00AC03FA">
        <w:rPr>
          <w:rFonts w:ascii="Times New Roman" w:hAnsi="Times New Roman" w:cs="Times New Roman"/>
          <w:sz w:val="24"/>
          <w:szCs w:val="24"/>
        </w:rPr>
        <w:t>, 1993;</w:t>
      </w:r>
      <w:r w:rsidR="00474705">
        <w:rPr>
          <w:rFonts w:ascii="Times New Roman" w:hAnsi="Times New Roman" w:cs="Times New Roman"/>
          <w:sz w:val="24"/>
          <w:szCs w:val="24"/>
        </w:rPr>
        <w:t xml:space="preserve"> Vivante</w:t>
      </w:r>
      <w:r w:rsidR="00AC03FA">
        <w:rPr>
          <w:rFonts w:ascii="Times New Roman" w:hAnsi="Times New Roman" w:cs="Times New Roman"/>
          <w:sz w:val="24"/>
          <w:szCs w:val="24"/>
        </w:rPr>
        <w:t xml:space="preserve">, </w:t>
      </w:r>
      <w:r w:rsidR="00877E11">
        <w:rPr>
          <w:rFonts w:ascii="Times New Roman" w:hAnsi="Times New Roman" w:cs="Times New Roman"/>
          <w:sz w:val="24"/>
          <w:szCs w:val="24"/>
        </w:rPr>
        <w:t>1982, Whallon, 1969</w:t>
      </w:r>
      <w:r w:rsidR="00474705">
        <w:rPr>
          <w:rFonts w:ascii="Times New Roman" w:hAnsi="Times New Roman" w:cs="Times New Roman"/>
          <w:sz w:val="24"/>
          <w:szCs w:val="24"/>
        </w:rPr>
        <w:t>)</w:t>
      </w:r>
      <w:r w:rsidR="00046ABA" w:rsidRPr="00046ABA">
        <w:rPr>
          <w:rFonts w:ascii="Times New Roman" w:hAnsi="Times New Roman" w:cs="Times New Roman"/>
          <w:sz w:val="24"/>
          <w:szCs w:val="24"/>
        </w:rPr>
        <w:t>.  T</w:t>
      </w:r>
      <w:r>
        <w:rPr>
          <w:rFonts w:ascii="Times New Roman" w:hAnsi="Times New Roman" w:cs="Times New Roman"/>
          <w:sz w:val="24"/>
          <w:szCs w:val="24"/>
        </w:rPr>
        <w:t xml:space="preserve">he wide application of a trait </w:t>
      </w:r>
      <w:r w:rsidR="00046ABA" w:rsidRPr="00046A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 form of a generic epithet</w:t>
      </w:r>
      <w:r w:rsidR="00046ABA" w:rsidRPr="00046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creates</w:t>
      </w:r>
      <w:r w:rsidR="00046ABA" w:rsidRPr="00046ABA">
        <w:rPr>
          <w:rFonts w:ascii="Times New Roman" w:hAnsi="Times New Roman" w:cs="Times New Roman"/>
          <w:sz w:val="24"/>
          <w:szCs w:val="24"/>
        </w:rPr>
        <w:t xml:space="preserve"> a pool of subjects which help</w:t>
      </w:r>
      <w:r>
        <w:rPr>
          <w:rFonts w:ascii="Times New Roman" w:hAnsi="Times New Roman" w:cs="Times New Roman"/>
          <w:sz w:val="24"/>
          <w:szCs w:val="24"/>
        </w:rPr>
        <w:t>s</w:t>
      </w:r>
      <w:r w:rsidR="00046ABA" w:rsidRPr="00046ABA">
        <w:rPr>
          <w:rFonts w:ascii="Times New Roman" w:hAnsi="Times New Roman" w:cs="Times New Roman"/>
          <w:sz w:val="24"/>
          <w:szCs w:val="24"/>
        </w:rPr>
        <w:t xml:space="preserve"> to define the trait within the ethos of the narrative, and a pool which in turn offers models to better understand the trait in the studied character.</w:t>
      </w:r>
      <w:r>
        <w:rPr>
          <w:rFonts w:ascii="Times New Roman" w:hAnsi="Times New Roman" w:cs="Times New Roman"/>
          <w:sz w:val="24"/>
          <w:szCs w:val="24"/>
        </w:rPr>
        <w:t xml:space="preserve">  This is particularly helpful for analyzing the significance of minor characters whose limited role in the narrative does not provide a vast number or variety of descriptors.  </w:t>
      </w:r>
    </w:p>
    <w:p w:rsidR="00F847F7" w:rsidRDefault="00AC03FA" w:rsidP="00EE6515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</w:t>
      </w:r>
      <w:r w:rsidRPr="004431FD">
        <w:rPr>
          <w:rFonts w:ascii="Times New Roman" w:hAnsi="Times New Roman" w:cs="Times New Roman"/>
          <w:sz w:val="24"/>
          <w:szCs w:val="24"/>
        </w:rPr>
        <w:t xml:space="preserve"> shows how certain noun/name + epithet formulae connect Andromache to a larger intra- and intertextual pool of </w:t>
      </w:r>
      <w:r>
        <w:rPr>
          <w:rFonts w:ascii="Times New Roman" w:hAnsi="Times New Roman" w:cs="Times New Roman"/>
          <w:sz w:val="24"/>
          <w:szCs w:val="24"/>
        </w:rPr>
        <w:t xml:space="preserve">Homeric </w:t>
      </w:r>
      <w:r w:rsidRPr="004431FD">
        <w:rPr>
          <w:rFonts w:ascii="Times New Roman" w:hAnsi="Times New Roman" w:cs="Times New Roman"/>
          <w:sz w:val="24"/>
          <w:szCs w:val="24"/>
        </w:rPr>
        <w:t>women who share familial roles</w:t>
      </w:r>
      <w:r>
        <w:rPr>
          <w:rFonts w:ascii="Times New Roman" w:hAnsi="Times New Roman" w:cs="Times New Roman"/>
          <w:sz w:val="24"/>
          <w:szCs w:val="24"/>
        </w:rPr>
        <w:t xml:space="preserve"> (such as </w:t>
      </w:r>
      <w:r>
        <w:rPr>
          <w:rFonts w:ascii="BosporosU" w:hAnsi="BosporosU" w:cs="Times New Roman"/>
          <w:sz w:val="24"/>
          <w:szCs w:val="24"/>
          <w:lang w:val="el-GR"/>
        </w:rPr>
        <w:t>ἄλοχος</w:t>
      </w:r>
      <w:r w:rsidRPr="004431FD">
        <w:rPr>
          <w:rFonts w:ascii="BosporosU" w:hAnsi="BosporosU" w:cs="Times New Roman"/>
          <w:sz w:val="24"/>
          <w:szCs w:val="24"/>
        </w:rPr>
        <w:t xml:space="preserve"> </w:t>
      </w:r>
      <w:r>
        <w:rPr>
          <w:rFonts w:ascii="BosporosU" w:hAnsi="BosporosU" w:cs="Times New Roman"/>
          <w:sz w:val="24"/>
          <w:szCs w:val="24"/>
          <w:lang w:val="el-GR"/>
        </w:rPr>
        <w:t>φίλος</w:t>
      </w:r>
      <w:r>
        <w:rPr>
          <w:rFonts w:ascii="BosporosU" w:hAnsi="BosporosU" w:cs="Times New Roman"/>
          <w:sz w:val="24"/>
          <w:szCs w:val="24"/>
        </w:rPr>
        <w:t xml:space="preserve">, </w:t>
      </w:r>
      <w:r w:rsidRPr="0048575B">
        <w:rPr>
          <w:rFonts w:ascii="Times New Roman" w:hAnsi="Times New Roman" w:cs="Times New Roman"/>
          <w:i/>
          <w:sz w:val="24"/>
          <w:szCs w:val="24"/>
        </w:rPr>
        <w:t>Il</w:t>
      </w:r>
      <w:r w:rsidRPr="0048575B">
        <w:rPr>
          <w:rFonts w:ascii="Times New Roman" w:hAnsi="Times New Roman" w:cs="Times New Roman"/>
          <w:sz w:val="24"/>
          <w:szCs w:val="24"/>
        </w:rPr>
        <w:t>. 6.366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4431FD">
        <w:rPr>
          <w:rFonts w:ascii="Times New Roman" w:hAnsi="Times New Roman" w:cs="Times New Roman"/>
          <w:sz w:val="24"/>
          <w:szCs w:val="24"/>
        </w:rPr>
        <w:t>physical characteristics</w:t>
      </w:r>
      <w:r>
        <w:rPr>
          <w:rFonts w:ascii="Times New Roman" w:hAnsi="Times New Roman" w:cs="Times New Roman"/>
          <w:sz w:val="24"/>
          <w:szCs w:val="24"/>
        </w:rPr>
        <w:t xml:space="preserve"> (such as </w:t>
      </w:r>
      <w:r>
        <w:rPr>
          <w:rFonts w:ascii="BosporosU" w:hAnsi="BosporosU" w:cs="Times New Roman"/>
          <w:sz w:val="24"/>
          <w:szCs w:val="24"/>
          <w:lang w:val="el-GR"/>
        </w:rPr>
        <w:t>λευκώλενος</w:t>
      </w:r>
      <w:r>
        <w:rPr>
          <w:rFonts w:ascii="BosporosU" w:hAnsi="BosporosU" w:cs="Times New Roman"/>
          <w:sz w:val="24"/>
          <w:szCs w:val="24"/>
        </w:rPr>
        <w:t xml:space="preserve">, </w:t>
      </w:r>
      <w:r w:rsidRPr="0048575B">
        <w:rPr>
          <w:rFonts w:ascii="Times New Roman" w:hAnsi="Times New Roman" w:cs="Times New Roman"/>
          <w:sz w:val="24"/>
          <w:szCs w:val="24"/>
        </w:rPr>
        <w:t xml:space="preserve">Il. 6.371) or some other qualitative descriptor (such as </w:t>
      </w:r>
      <w:r>
        <w:rPr>
          <w:rFonts w:ascii="BosporosU" w:hAnsi="BosporosU" w:cs="Times New Roman"/>
          <w:sz w:val="24"/>
          <w:szCs w:val="24"/>
          <w:lang w:val="el-GR"/>
        </w:rPr>
        <w:t>ἀμύμων</w:t>
      </w:r>
      <w:r w:rsidRPr="0048575B">
        <w:rPr>
          <w:rFonts w:ascii="BosporosU" w:hAnsi="BosporosU" w:cs="Times New Roman"/>
          <w:sz w:val="24"/>
          <w:szCs w:val="24"/>
        </w:rPr>
        <w:t xml:space="preserve">, </w:t>
      </w:r>
      <w:r w:rsidRPr="0048575B">
        <w:rPr>
          <w:rFonts w:ascii="Times New Roman" w:hAnsi="Times New Roman" w:cs="Times New Roman"/>
          <w:i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. 6.374)</w:t>
      </w:r>
      <w:r w:rsidRPr="004431FD">
        <w:rPr>
          <w:rFonts w:ascii="Times New Roman" w:hAnsi="Times New Roman" w:cs="Times New Roman"/>
          <w:sz w:val="24"/>
          <w:szCs w:val="24"/>
        </w:rPr>
        <w:t xml:space="preserve">.  </w:t>
      </w:r>
      <w:r w:rsidR="00EE6515">
        <w:rPr>
          <w:rFonts w:ascii="Times New Roman" w:hAnsi="Times New Roman" w:cs="Times New Roman"/>
          <w:sz w:val="24"/>
          <w:szCs w:val="24"/>
        </w:rPr>
        <w:t xml:space="preserve">Because she shares these qualities with other women, </w:t>
      </w:r>
      <w:r>
        <w:rPr>
          <w:rFonts w:ascii="Times New Roman" w:hAnsi="Times New Roman" w:cs="Times New Roman"/>
          <w:sz w:val="24"/>
          <w:szCs w:val="24"/>
        </w:rPr>
        <w:t xml:space="preserve">Andromache’s character participates in the defining and refining of those Homeric </w:t>
      </w:r>
      <w:r w:rsidR="00EE6515">
        <w:rPr>
          <w:rFonts w:ascii="Times New Roman" w:hAnsi="Times New Roman" w:cs="Times New Roman"/>
          <w:sz w:val="24"/>
          <w:szCs w:val="24"/>
        </w:rPr>
        <w:t>values</w:t>
      </w:r>
      <w:r>
        <w:rPr>
          <w:rFonts w:ascii="Times New Roman" w:hAnsi="Times New Roman" w:cs="Times New Roman"/>
          <w:sz w:val="24"/>
          <w:szCs w:val="24"/>
        </w:rPr>
        <w:t xml:space="preserve"> the epithet </w:t>
      </w:r>
      <w:r w:rsidR="00EE6515">
        <w:rPr>
          <w:rFonts w:ascii="Times New Roman" w:hAnsi="Times New Roman" w:cs="Times New Roman"/>
          <w:sz w:val="24"/>
          <w:szCs w:val="24"/>
        </w:rPr>
        <w:t xml:space="preserve">denotes.  </w:t>
      </w:r>
      <w:r>
        <w:rPr>
          <w:rFonts w:ascii="Times New Roman" w:hAnsi="Times New Roman" w:cs="Times New Roman"/>
          <w:sz w:val="24"/>
          <w:szCs w:val="24"/>
        </w:rPr>
        <w:t>Yet no one woma</w:t>
      </w:r>
      <w:r w:rsidRPr="004431FD">
        <w:rPr>
          <w:rFonts w:ascii="Times New Roman" w:hAnsi="Times New Roman" w:cs="Times New Roman"/>
          <w:sz w:val="24"/>
          <w:szCs w:val="24"/>
        </w:rPr>
        <w:t xml:space="preserve">n shares </w:t>
      </w:r>
      <w:r>
        <w:rPr>
          <w:rFonts w:ascii="Times New Roman" w:hAnsi="Times New Roman" w:cs="Times New Roman"/>
          <w:sz w:val="24"/>
          <w:szCs w:val="24"/>
        </w:rPr>
        <w:t>all</w:t>
      </w:r>
      <w:r w:rsidRPr="004431FD">
        <w:rPr>
          <w:rFonts w:ascii="Times New Roman" w:hAnsi="Times New Roman" w:cs="Times New Roman"/>
          <w:sz w:val="24"/>
          <w:szCs w:val="24"/>
        </w:rPr>
        <w:t xml:space="preserve"> descriptors with Andromache, and this variety </w:t>
      </w:r>
      <w:r>
        <w:rPr>
          <w:rFonts w:ascii="Times New Roman" w:hAnsi="Times New Roman" w:cs="Times New Roman"/>
          <w:sz w:val="24"/>
          <w:szCs w:val="24"/>
        </w:rPr>
        <w:t>among similar characters opens</w:t>
      </w:r>
      <w:r w:rsidRPr="004431FD">
        <w:rPr>
          <w:rFonts w:ascii="Times New Roman" w:hAnsi="Times New Roman" w:cs="Times New Roman"/>
          <w:sz w:val="24"/>
          <w:szCs w:val="24"/>
        </w:rPr>
        <w:t xml:space="preserve"> a broader context of interpretation</w:t>
      </w:r>
      <w:r>
        <w:rPr>
          <w:rFonts w:ascii="Times New Roman" w:hAnsi="Times New Roman" w:cs="Times New Roman"/>
          <w:sz w:val="24"/>
          <w:szCs w:val="24"/>
        </w:rPr>
        <w:t xml:space="preserve"> through contrast.  Th</w:t>
      </w:r>
      <w:r w:rsidR="00EE65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515">
        <w:rPr>
          <w:rFonts w:ascii="Times New Roman" w:hAnsi="Times New Roman" w:cs="Times New Roman"/>
          <w:sz w:val="24"/>
          <w:szCs w:val="24"/>
        </w:rPr>
        <w:t>interpretation of</w:t>
      </w:r>
      <w:r>
        <w:rPr>
          <w:rFonts w:ascii="Times New Roman" w:hAnsi="Times New Roman" w:cs="Times New Roman"/>
          <w:sz w:val="24"/>
          <w:szCs w:val="24"/>
        </w:rPr>
        <w:t xml:space="preserve"> Andromache’s</w:t>
      </w:r>
      <w:r w:rsidRPr="004431FD">
        <w:rPr>
          <w:rFonts w:ascii="Times New Roman" w:hAnsi="Times New Roman" w:cs="Times New Roman"/>
          <w:sz w:val="24"/>
          <w:szCs w:val="24"/>
        </w:rPr>
        <w:t xml:space="preserve"> epithets </w:t>
      </w:r>
      <w:r>
        <w:rPr>
          <w:rFonts w:ascii="BosporosU" w:hAnsi="BosporosU" w:cs="Times New Roman"/>
          <w:sz w:val="24"/>
          <w:szCs w:val="24"/>
          <w:lang w:val="el-GR"/>
        </w:rPr>
        <w:t>ἀμύμων</w:t>
      </w:r>
      <w:r w:rsidRPr="004431FD">
        <w:rPr>
          <w:rFonts w:ascii="Times New Roman" w:hAnsi="Times New Roman" w:cs="Times New Roman"/>
          <w:sz w:val="24"/>
          <w:szCs w:val="24"/>
        </w:rPr>
        <w:t xml:space="preserve"> </w:t>
      </w:r>
      <w:r w:rsidRPr="00AC4075">
        <w:rPr>
          <w:rFonts w:ascii="Times New Roman" w:hAnsi="Times New Roman" w:cs="Times New Roman"/>
          <w:sz w:val="24"/>
          <w:szCs w:val="24"/>
        </w:rPr>
        <w:t>(</w:t>
      </w:r>
      <w:r w:rsidRPr="00AC4075">
        <w:rPr>
          <w:rFonts w:ascii="Times New Roman" w:hAnsi="Times New Roman" w:cs="Times New Roman"/>
          <w:i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. 6.374) </w:t>
      </w:r>
      <w:r w:rsidRPr="004431F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BosporosU" w:hAnsi="BosporosU" w:cs="Times New Roman"/>
          <w:sz w:val="24"/>
          <w:szCs w:val="24"/>
          <w:lang w:val="el-GR"/>
        </w:rPr>
        <w:t>πολύδωρος</w:t>
      </w:r>
      <w:r>
        <w:rPr>
          <w:rFonts w:ascii="BosporosU" w:hAnsi="BosporosU" w:cs="Times New Roman"/>
          <w:sz w:val="24"/>
          <w:szCs w:val="24"/>
        </w:rPr>
        <w:t xml:space="preserve"> (</w:t>
      </w:r>
      <w:r w:rsidRPr="00AC4075">
        <w:rPr>
          <w:rFonts w:ascii="Times New Roman" w:hAnsi="Times New Roman" w:cs="Times New Roman"/>
          <w:i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. 6.394, 22.88)</w:t>
      </w:r>
      <w:r w:rsidRPr="004431FD">
        <w:rPr>
          <w:rFonts w:ascii="Times New Roman" w:hAnsi="Times New Roman" w:cs="Times New Roman"/>
          <w:sz w:val="24"/>
          <w:szCs w:val="24"/>
        </w:rPr>
        <w:t>, which are historically difficult t</w:t>
      </w:r>
      <w:r>
        <w:rPr>
          <w:rFonts w:ascii="Times New Roman" w:hAnsi="Times New Roman" w:cs="Times New Roman"/>
          <w:sz w:val="24"/>
          <w:szCs w:val="24"/>
        </w:rPr>
        <w:t>o interpret (Amory Parry, 1973; Vivante, 1982; Perysinakis, 1991; Lowenstam, 1993)</w:t>
      </w:r>
      <w:r w:rsidR="00EE6515">
        <w:rPr>
          <w:rFonts w:ascii="Times New Roman" w:hAnsi="Times New Roman" w:cs="Times New Roman"/>
          <w:sz w:val="24"/>
          <w:szCs w:val="24"/>
        </w:rPr>
        <w:t xml:space="preserve">, benefit from this comparative approach.  </w:t>
      </w:r>
      <w:r w:rsidR="00046ABA">
        <w:rPr>
          <w:rFonts w:ascii="Times New Roman" w:hAnsi="Times New Roman" w:cs="Times New Roman"/>
          <w:sz w:val="24"/>
          <w:szCs w:val="24"/>
        </w:rPr>
        <w:t xml:space="preserve">Yet taken on its own, this method has limited </w:t>
      </w:r>
      <w:r w:rsidR="00E24735">
        <w:rPr>
          <w:rFonts w:ascii="Times New Roman" w:hAnsi="Times New Roman" w:cs="Times New Roman"/>
          <w:sz w:val="24"/>
          <w:szCs w:val="24"/>
        </w:rPr>
        <w:t xml:space="preserve">use.  </w:t>
      </w:r>
      <w:r w:rsidR="00EE6515">
        <w:rPr>
          <w:rFonts w:ascii="Times New Roman" w:hAnsi="Times New Roman" w:cs="Times New Roman"/>
          <w:sz w:val="24"/>
          <w:szCs w:val="24"/>
        </w:rPr>
        <w:t xml:space="preserve">No epithets describing mental facilities are ascribed to Andromache, and there are few qualitative descriptors ascribed to her.  </w:t>
      </w:r>
      <w:r w:rsidR="00E24735">
        <w:rPr>
          <w:rFonts w:ascii="Times New Roman" w:hAnsi="Times New Roman" w:cs="Times New Roman"/>
          <w:sz w:val="24"/>
          <w:szCs w:val="24"/>
        </w:rPr>
        <w:t>A character can be fully understood only when both character markers (direct definition and indirect presentation</w:t>
      </w:r>
      <w:r w:rsidR="00EE6515">
        <w:rPr>
          <w:rFonts w:ascii="Times New Roman" w:hAnsi="Times New Roman" w:cs="Times New Roman"/>
          <w:sz w:val="24"/>
          <w:szCs w:val="24"/>
        </w:rPr>
        <w:t>) are analyzed in conjunction.  Nevertheless</w:t>
      </w:r>
      <w:r w:rsidR="00E24735">
        <w:rPr>
          <w:rFonts w:ascii="Times New Roman" w:hAnsi="Times New Roman" w:cs="Times New Roman"/>
          <w:sz w:val="24"/>
          <w:szCs w:val="24"/>
        </w:rPr>
        <w:t>, direct definition offers an intriguing starting point</w:t>
      </w:r>
      <w:r w:rsidR="00F847F7">
        <w:rPr>
          <w:rFonts w:ascii="Times New Roman" w:hAnsi="Times New Roman" w:cs="Times New Roman"/>
          <w:sz w:val="24"/>
          <w:szCs w:val="24"/>
        </w:rPr>
        <w:t xml:space="preserve"> which takes advantage of the unique stylistic ele</w:t>
      </w:r>
      <w:r w:rsidR="00EE6515">
        <w:rPr>
          <w:rFonts w:ascii="Times New Roman" w:hAnsi="Times New Roman" w:cs="Times New Roman"/>
          <w:sz w:val="24"/>
          <w:szCs w:val="24"/>
        </w:rPr>
        <w:t>ments of Homeric poetry.</w:t>
      </w:r>
      <w:r w:rsidR="00F84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E11" w:rsidRDefault="00877E11" w:rsidP="00046AB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4735" w:rsidRDefault="00E24735" w:rsidP="00877E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</w:t>
      </w:r>
    </w:p>
    <w:p w:rsidR="004431FD" w:rsidRDefault="004431FD" w:rsidP="00046AB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431FD" w:rsidRDefault="004431FD" w:rsidP="004431FD">
      <w:pPr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 xml:space="preserve">Amory Parry, Anne. </w:t>
      </w:r>
      <w:r w:rsidRPr="004431FD">
        <w:rPr>
          <w:rFonts w:ascii="Times New Roman" w:hAnsi="Times New Roman" w:cs="Times New Roman"/>
          <w:i/>
          <w:sz w:val="24"/>
          <w:szCs w:val="24"/>
        </w:rPr>
        <w:t>Blameless Aigisthus: A Study of AMUMΩN and Other Homeric  Epithets</w:t>
      </w:r>
      <w:r w:rsidRPr="00443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1FD" w:rsidRPr="004431FD" w:rsidRDefault="004431FD" w:rsidP="004431FD">
      <w:pPr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>Leiden: Brill, 1973..</w:t>
      </w:r>
    </w:p>
    <w:p w:rsidR="004431FD" w:rsidRPr="004431FD" w:rsidRDefault="004431FD" w:rsidP="004431FD">
      <w:pPr>
        <w:widowControl w:val="0"/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Jong, Irene de</w:t>
      </w:r>
      <w:r w:rsidRPr="004431FD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4431FD">
        <w:rPr>
          <w:rFonts w:ascii="Times New Roman" w:hAnsi="Times New Roman" w:cs="Times New Roman"/>
          <w:i/>
          <w:kern w:val="28"/>
          <w:sz w:val="24"/>
          <w:szCs w:val="24"/>
        </w:rPr>
        <w:t>A Narratological Commentary on the Odyssey.</w:t>
      </w:r>
      <w:r w:rsidRPr="004431FD">
        <w:rPr>
          <w:rFonts w:ascii="Times New Roman" w:hAnsi="Times New Roman" w:cs="Times New Roman"/>
          <w:kern w:val="28"/>
          <w:sz w:val="24"/>
          <w:szCs w:val="24"/>
        </w:rPr>
        <w:t xml:space="preserve"> Cambridge: Cambridge UP, 2001.</w:t>
      </w:r>
    </w:p>
    <w:p w:rsidR="004431FD" w:rsidRPr="004431FD" w:rsidRDefault="004431FD" w:rsidP="004431FD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 xml:space="preserve">Lowenstam, Steven. </w:t>
      </w:r>
      <w:r w:rsidRPr="004431FD">
        <w:rPr>
          <w:rFonts w:ascii="Times New Roman" w:hAnsi="Times New Roman" w:cs="Times New Roman"/>
          <w:i/>
          <w:sz w:val="24"/>
          <w:szCs w:val="24"/>
        </w:rPr>
        <w:t xml:space="preserve">The Scepter and the Spear: Studies on the Forms of Repetition in the </w:t>
      </w:r>
    </w:p>
    <w:p w:rsidR="004431FD" w:rsidRPr="004431FD" w:rsidRDefault="004431FD" w:rsidP="004431FD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i/>
          <w:sz w:val="24"/>
          <w:szCs w:val="24"/>
        </w:rPr>
        <w:t>Homeric Poems</w:t>
      </w:r>
      <w:r w:rsidRPr="004431FD">
        <w:rPr>
          <w:rFonts w:ascii="Times New Roman" w:hAnsi="Times New Roman" w:cs="Times New Roman"/>
          <w:sz w:val="24"/>
          <w:szCs w:val="24"/>
        </w:rPr>
        <w:t>. Lanham, MD: Rowman and Littlefield, 1993.</w:t>
      </w:r>
    </w:p>
    <w:p w:rsidR="004431FD" w:rsidRPr="004431FD" w:rsidRDefault="004431FD" w:rsidP="004431FD">
      <w:pPr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 xml:space="preserve">Parry, Milman. </w:t>
      </w:r>
      <w:r w:rsidRPr="004431FD">
        <w:rPr>
          <w:rFonts w:ascii="Times New Roman" w:hAnsi="Times New Roman" w:cs="Times New Roman"/>
          <w:i/>
          <w:sz w:val="24"/>
          <w:szCs w:val="24"/>
        </w:rPr>
        <w:t>The Making of Homeric Verse: The Collected Papers of Milman Parry</w:t>
      </w:r>
      <w:r w:rsidRPr="004431FD">
        <w:rPr>
          <w:rFonts w:ascii="Times New Roman" w:hAnsi="Times New Roman" w:cs="Times New Roman"/>
          <w:sz w:val="24"/>
          <w:szCs w:val="24"/>
        </w:rPr>
        <w:t xml:space="preserve">. ed. </w:t>
      </w:r>
    </w:p>
    <w:p w:rsidR="004431FD" w:rsidRPr="004431FD" w:rsidRDefault="004431FD" w:rsidP="004431FD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>Adam Parry. Oxford: Clarendon, 1971.</w:t>
      </w:r>
    </w:p>
    <w:p w:rsidR="00877E11" w:rsidRPr="00877E11" w:rsidRDefault="00877E11" w:rsidP="004431FD">
      <w:pPr>
        <w:contextualSpacing/>
        <w:rPr>
          <w:rFonts w:ascii="Times New Roman" w:hAnsi="Times New Roman" w:cs="Times New Roman"/>
          <w:sz w:val="24"/>
          <w:szCs w:val="24"/>
        </w:rPr>
      </w:pPr>
      <w:r w:rsidRPr="00877E11">
        <w:rPr>
          <w:rFonts w:ascii="Times New Roman" w:hAnsi="Times New Roman" w:cs="Times New Roman"/>
          <w:sz w:val="24"/>
          <w:szCs w:val="24"/>
        </w:rPr>
        <w:t xml:space="preserve">Perysinakis, Ioannis. “Penelope’s ΕΔΝΑ Again.” </w:t>
      </w:r>
      <w:r w:rsidRPr="00877E11">
        <w:rPr>
          <w:rFonts w:ascii="Times New Roman" w:hAnsi="Times New Roman" w:cs="Times New Roman"/>
          <w:i/>
          <w:sz w:val="24"/>
          <w:szCs w:val="24"/>
        </w:rPr>
        <w:t>Classical Quarterly</w:t>
      </w:r>
      <w:r w:rsidRPr="00877E11">
        <w:rPr>
          <w:rFonts w:ascii="Times New Roman" w:hAnsi="Times New Roman" w:cs="Times New Roman"/>
          <w:sz w:val="24"/>
          <w:szCs w:val="24"/>
        </w:rPr>
        <w:t xml:space="preserve"> (1991): 297-302.</w:t>
      </w:r>
    </w:p>
    <w:p w:rsidR="004431FD" w:rsidRPr="004431FD" w:rsidRDefault="004431FD" w:rsidP="004431FD">
      <w:pPr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 xml:space="preserve">Rimmon-Kenan, Schlomith. </w:t>
      </w:r>
      <w:r w:rsidRPr="004431FD">
        <w:rPr>
          <w:rFonts w:ascii="Times New Roman" w:hAnsi="Times New Roman" w:cs="Times New Roman"/>
          <w:i/>
          <w:sz w:val="24"/>
          <w:szCs w:val="24"/>
        </w:rPr>
        <w:t>Narrative Fiction: Contemporary Poetics</w:t>
      </w:r>
      <w:r w:rsidRPr="004431FD">
        <w:rPr>
          <w:rFonts w:ascii="Times New Roman" w:hAnsi="Times New Roman" w:cs="Times New Roman"/>
          <w:sz w:val="24"/>
          <w:szCs w:val="24"/>
        </w:rPr>
        <w:t>. London: Methuen, 1983.</w:t>
      </w:r>
    </w:p>
    <w:p w:rsidR="004431FD" w:rsidRPr="004431FD" w:rsidRDefault="004431FD" w:rsidP="004431FD">
      <w:pPr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 xml:space="preserve">Vivante, Paolo. </w:t>
      </w:r>
      <w:r w:rsidRPr="004431FD">
        <w:rPr>
          <w:rFonts w:ascii="Times New Roman" w:hAnsi="Times New Roman" w:cs="Times New Roman"/>
          <w:i/>
          <w:sz w:val="24"/>
          <w:szCs w:val="24"/>
        </w:rPr>
        <w:t>The Epithets in Homer: A Study in Poetic Values</w:t>
      </w:r>
      <w:r w:rsidRPr="004431FD">
        <w:rPr>
          <w:rFonts w:ascii="Times New Roman" w:hAnsi="Times New Roman" w:cs="Times New Roman"/>
          <w:sz w:val="24"/>
          <w:szCs w:val="24"/>
        </w:rPr>
        <w:t xml:space="preserve">. New Haven, CT: Yale UP, </w:t>
      </w:r>
    </w:p>
    <w:p w:rsidR="004431FD" w:rsidRPr="004431FD" w:rsidRDefault="004431FD" w:rsidP="004431FD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>1982.</w:t>
      </w:r>
    </w:p>
    <w:p w:rsidR="004431FD" w:rsidRPr="004431FD" w:rsidRDefault="004431FD" w:rsidP="004431FD">
      <w:pPr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 xml:space="preserve">Whallon, William. </w:t>
      </w:r>
      <w:r w:rsidRPr="004431FD">
        <w:rPr>
          <w:rFonts w:ascii="Times New Roman" w:hAnsi="Times New Roman" w:cs="Times New Roman"/>
          <w:i/>
          <w:sz w:val="24"/>
          <w:szCs w:val="24"/>
        </w:rPr>
        <w:t>Formula, Character, and Context</w:t>
      </w:r>
      <w:r w:rsidRPr="004431FD">
        <w:rPr>
          <w:rFonts w:ascii="Times New Roman" w:hAnsi="Times New Roman" w:cs="Times New Roman"/>
          <w:sz w:val="24"/>
          <w:szCs w:val="24"/>
        </w:rPr>
        <w:t xml:space="preserve">. Washington, D.C.: Center for Hellenic </w:t>
      </w:r>
    </w:p>
    <w:p w:rsidR="004431FD" w:rsidRPr="004431FD" w:rsidRDefault="004431FD" w:rsidP="004431FD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431FD">
        <w:rPr>
          <w:rFonts w:ascii="Times New Roman" w:hAnsi="Times New Roman" w:cs="Times New Roman"/>
          <w:sz w:val="24"/>
          <w:szCs w:val="24"/>
        </w:rPr>
        <w:t>Studies, 1969.</w:t>
      </w:r>
    </w:p>
    <w:p w:rsidR="004431FD" w:rsidRPr="00C451D2" w:rsidRDefault="004431FD" w:rsidP="00046AB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431FD" w:rsidRPr="00C451D2" w:rsidSect="00183C19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6B2" w:rsidRDefault="00C046B2" w:rsidP="00046ABA">
      <w:pPr>
        <w:spacing w:after="0"/>
      </w:pPr>
      <w:r>
        <w:separator/>
      </w:r>
    </w:p>
  </w:endnote>
  <w:endnote w:type="continuationSeparator" w:id="0">
    <w:p w:rsidR="00C046B2" w:rsidRDefault="00C046B2" w:rsidP="00046A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ahom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sporosU">
    <w:panose1 w:val="01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6B2" w:rsidRDefault="00C046B2" w:rsidP="00046ABA">
      <w:pPr>
        <w:spacing w:after="0"/>
      </w:pPr>
      <w:r>
        <w:separator/>
      </w:r>
    </w:p>
  </w:footnote>
  <w:footnote w:type="continuationSeparator" w:id="0">
    <w:p w:rsidR="00C046B2" w:rsidRDefault="00C046B2" w:rsidP="00046A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1D2"/>
    <w:rsid w:val="00046ABA"/>
    <w:rsid w:val="00151DEC"/>
    <w:rsid w:val="00183C19"/>
    <w:rsid w:val="0021047D"/>
    <w:rsid w:val="002909B6"/>
    <w:rsid w:val="00345D3B"/>
    <w:rsid w:val="0038617E"/>
    <w:rsid w:val="004431FD"/>
    <w:rsid w:val="00474705"/>
    <w:rsid w:val="004843BD"/>
    <w:rsid w:val="0048575B"/>
    <w:rsid w:val="004C1C29"/>
    <w:rsid w:val="004C2056"/>
    <w:rsid w:val="00646ABC"/>
    <w:rsid w:val="007C2FB1"/>
    <w:rsid w:val="008253BC"/>
    <w:rsid w:val="00877E11"/>
    <w:rsid w:val="008D28D8"/>
    <w:rsid w:val="00A2503C"/>
    <w:rsid w:val="00AC03FA"/>
    <w:rsid w:val="00AC4075"/>
    <w:rsid w:val="00BB0344"/>
    <w:rsid w:val="00BB4CE2"/>
    <w:rsid w:val="00C046B2"/>
    <w:rsid w:val="00C451D2"/>
    <w:rsid w:val="00C97956"/>
    <w:rsid w:val="00D731BF"/>
    <w:rsid w:val="00E0180A"/>
    <w:rsid w:val="00E24735"/>
    <w:rsid w:val="00ED7DB5"/>
    <w:rsid w:val="00EE6515"/>
    <w:rsid w:val="00F20D2F"/>
    <w:rsid w:val="00F73825"/>
    <w:rsid w:val="00F847F7"/>
    <w:rsid w:val="00F8658F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B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basedOn w:val="DefaultParagraphFont"/>
    <w:semiHidden/>
    <w:rsid w:val="00046AB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46AB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6AB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1047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47D"/>
  </w:style>
  <w:style w:type="paragraph" w:styleId="Footer">
    <w:name w:val="footer"/>
    <w:basedOn w:val="Normal"/>
    <w:link w:val="FooterChar"/>
    <w:uiPriority w:val="99"/>
    <w:semiHidden/>
    <w:unhideWhenUsed/>
    <w:rsid w:val="0021047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4F5D-52ED-0443-B0F0-980DAA2F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789</Words>
  <Characters>4342</Characters>
  <Application>Microsoft Macintosh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6</cp:revision>
  <dcterms:created xsi:type="dcterms:W3CDTF">2010-09-23T13:08:00Z</dcterms:created>
  <dcterms:modified xsi:type="dcterms:W3CDTF">2010-09-28T22:48:00Z</dcterms:modified>
  <cp:category/>
</cp:coreProperties>
</file>