
<file path=[Content_Types].xml><?xml version="1.0" encoding="utf-8"?>
<Types xmlns="http://schemas.openxmlformats.org/package/2006/content-types"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83" w:rsidRPr="001530E6" w:rsidRDefault="006308AD" w:rsidP="001530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0E6">
        <w:rPr>
          <w:rFonts w:ascii="Times New Roman" w:hAnsi="Times New Roman" w:cs="Times New Roman"/>
          <w:sz w:val="24"/>
          <w:szCs w:val="24"/>
        </w:rPr>
        <w:t xml:space="preserve">Searching for Roman Collectors and </w:t>
      </w:r>
      <w:r w:rsidRPr="001530E6">
        <w:rPr>
          <w:rFonts w:ascii="Times New Roman" w:hAnsi="Times New Roman" w:cs="Times New Roman"/>
          <w:i/>
          <w:sz w:val="24"/>
          <w:szCs w:val="24"/>
        </w:rPr>
        <w:t>Decor</w:t>
      </w:r>
      <w:r w:rsidRPr="001530E6">
        <w:rPr>
          <w:rFonts w:ascii="Times New Roman" w:hAnsi="Times New Roman" w:cs="Times New Roman"/>
          <w:sz w:val="24"/>
          <w:szCs w:val="24"/>
        </w:rPr>
        <w:t>-ators in Texts and the Archaeological Record</w:t>
      </w:r>
    </w:p>
    <w:p w:rsidR="006308AD" w:rsidRPr="00A36BF1" w:rsidRDefault="006308AD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3809" w:rsidRPr="00A36BF1" w:rsidRDefault="006308AD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This paper addresses Roman collecting habits and domestic decoration </w:t>
      </w:r>
      <w:r w:rsidR="00CE13F4" w:rsidRPr="00A36BF1">
        <w:rPr>
          <w:rFonts w:ascii="Times New Roman" w:hAnsi="Times New Roman" w:cs="Times New Roman"/>
          <w:sz w:val="24"/>
          <w:szCs w:val="24"/>
        </w:rPr>
        <w:t>through</w:t>
      </w:r>
      <w:r w:rsidR="005B4229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Pr="00A36BF1">
        <w:rPr>
          <w:rFonts w:ascii="Times New Roman" w:hAnsi="Times New Roman" w:cs="Times New Roman"/>
          <w:sz w:val="24"/>
          <w:szCs w:val="24"/>
        </w:rPr>
        <w:t xml:space="preserve">sociological models for self-fashioning </w:t>
      </w:r>
      <w:r w:rsidR="00506B0F" w:rsidRPr="00A36BF1">
        <w:rPr>
          <w:rFonts w:ascii="Times New Roman" w:hAnsi="Times New Roman" w:cs="Times New Roman"/>
          <w:sz w:val="24"/>
          <w:szCs w:val="24"/>
        </w:rPr>
        <w:t>(Bourdieu 1984</w:t>
      </w:r>
      <w:r w:rsidR="00A36BF1" w:rsidRPr="00A36BF1">
        <w:rPr>
          <w:rFonts w:ascii="Times New Roman" w:hAnsi="Times New Roman" w:cs="Times New Roman"/>
          <w:sz w:val="24"/>
          <w:szCs w:val="24"/>
        </w:rPr>
        <w:t>, Stewart 2007</w:t>
      </w:r>
      <w:r w:rsidR="00506B0F" w:rsidRPr="00A36BF1">
        <w:rPr>
          <w:rFonts w:ascii="Times New Roman" w:hAnsi="Times New Roman" w:cs="Times New Roman"/>
          <w:sz w:val="24"/>
          <w:szCs w:val="24"/>
        </w:rPr>
        <w:t>)</w:t>
      </w:r>
      <w:r w:rsidR="008E4612">
        <w:rPr>
          <w:rFonts w:ascii="Times New Roman" w:hAnsi="Times New Roman" w:cs="Times New Roman"/>
          <w:sz w:val="24"/>
          <w:szCs w:val="24"/>
        </w:rPr>
        <w:t xml:space="preserve"> and</w:t>
      </w:r>
      <w:r w:rsidRPr="00A36BF1">
        <w:rPr>
          <w:rFonts w:ascii="Times New Roman" w:hAnsi="Times New Roman" w:cs="Times New Roman"/>
          <w:sz w:val="24"/>
          <w:szCs w:val="24"/>
        </w:rPr>
        <w:t xml:space="preserve"> current movements in </w:t>
      </w:r>
      <w:r w:rsidR="00835669">
        <w:rPr>
          <w:rFonts w:ascii="Times New Roman" w:hAnsi="Times New Roman" w:cs="Times New Roman"/>
          <w:sz w:val="24"/>
          <w:szCs w:val="24"/>
        </w:rPr>
        <w:t>the study of Roman visual culture</w:t>
      </w:r>
      <w:r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C44F0E" w:rsidRPr="00A36BF1">
        <w:rPr>
          <w:rFonts w:ascii="Times New Roman" w:hAnsi="Times New Roman" w:cs="Times New Roman"/>
          <w:sz w:val="24"/>
          <w:szCs w:val="24"/>
        </w:rPr>
        <w:t>in which</w:t>
      </w:r>
      <w:r w:rsidRPr="00A36BF1">
        <w:rPr>
          <w:rFonts w:ascii="Times New Roman" w:hAnsi="Times New Roman" w:cs="Times New Roman"/>
          <w:sz w:val="24"/>
          <w:szCs w:val="24"/>
        </w:rPr>
        <w:t xml:space="preserve"> the home </w:t>
      </w:r>
      <w:r w:rsidR="00C44F0E" w:rsidRPr="00A36BF1">
        <w:rPr>
          <w:rFonts w:ascii="Times New Roman" w:hAnsi="Times New Roman" w:cs="Times New Roman"/>
          <w:sz w:val="24"/>
          <w:szCs w:val="24"/>
        </w:rPr>
        <w:t>is recognized as a tool for personal propaganda</w:t>
      </w:r>
      <w:r w:rsidR="008E4612">
        <w:rPr>
          <w:rFonts w:ascii="Times New Roman" w:hAnsi="Times New Roman" w:cs="Times New Roman"/>
          <w:sz w:val="24"/>
          <w:szCs w:val="24"/>
        </w:rPr>
        <w:t xml:space="preserve"> (most recently, Hales 2003)</w:t>
      </w:r>
      <w:r w:rsidR="00C44F0E" w:rsidRPr="00A36BF1">
        <w:rPr>
          <w:rFonts w:ascii="Times New Roman" w:hAnsi="Times New Roman" w:cs="Times New Roman"/>
          <w:sz w:val="24"/>
          <w:szCs w:val="24"/>
        </w:rPr>
        <w:t xml:space="preserve">. Two divergent modes of collecting and decoration come to light from examining surviving textual evidence for </w:t>
      </w:r>
      <w:r w:rsidR="00D1370F" w:rsidRPr="00A36BF1">
        <w:rPr>
          <w:rFonts w:ascii="Times New Roman" w:hAnsi="Times New Roman" w:cs="Times New Roman"/>
          <w:sz w:val="24"/>
          <w:szCs w:val="24"/>
        </w:rPr>
        <w:t xml:space="preserve">personal engagement with works of art purchased for the home; both modes were means for </w:t>
      </w:r>
      <w:r w:rsidR="008E4612">
        <w:rPr>
          <w:rFonts w:ascii="Times New Roman" w:hAnsi="Times New Roman" w:cs="Times New Roman"/>
          <w:sz w:val="24"/>
          <w:szCs w:val="24"/>
        </w:rPr>
        <w:t>demonstrating</w:t>
      </w:r>
      <w:r w:rsidR="00D1370F" w:rsidRPr="00A36BF1">
        <w:rPr>
          <w:rFonts w:ascii="Times New Roman" w:hAnsi="Times New Roman" w:cs="Times New Roman"/>
          <w:sz w:val="24"/>
          <w:szCs w:val="24"/>
        </w:rPr>
        <w:t xml:space="preserve"> elite </w:t>
      </w:r>
      <w:r w:rsidR="00D1370F" w:rsidRPr="00A36BF1">
        <w:rPr>
          <w:rFonts w:ascii="Times New Roman" w:hAnsi="Times New Roman" w:cs="Times New Roman"/>
          <w:i/>
          <w:sz w:val="24"/>
          <w:szCs w:val="24"/>
        </w:rPr>
        <w:t>habitus</w:t>
      </w:r>
      <w:r w:rsidR="005B4229" w:rsidRPr="00A36BF1">
        <w:rPr>
          <w:rFonts w:ascii="Times New Roman" w:hAnsi="Times New Roman" w:cs="Times New Roman"/>
          <w:sz w:val="24"/>
          <w:szCs w:val="24"/>
        </w:rPr>
        <w:t>, or pretentions of it. What is</w:t>
      </w:r>
      <w:r w:rsidR="00D1370F" w:rsidRPr="00A36BF1">
        <w:rPr>
          <w:rFonts w:ascii="Times New Roman" w:hAnsi="Times New Roman" w:cs="Times New Roman"/>
          <w:sz w:val="24"/>
          <w:szCs w:val="24"/>
        </w:rPr>
        <w:t xml:space="preserve"> surprising is that the mode of</w:t>
      </w:r>
      <w:r w:rsidR="00973809" w:rsidRPr="00A36BF1">
        <w:rPr>
          <w:rFonts w:ascii="Times New Roman" w:hAnsi="Times New Roman" w:cs="Times New Roman"/>
          <w:sz w:val="24"/>
          <w:szCs w:val="24"/>
        </w:rPr>
        <w:t xml:space="preserve"> domestic decoration most frequently cited as an example of elite taste—that of Cicero’s sculpture collection—is difficult to detect in the displays which survive in the archaeological record.</w:t>
      </w:r>
    </w:p>
    <w:p w:rsidR="00973809" w:rsidRPr="00A36BF1" w:rsidRDefault="00973809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448C" w:rsidRPr="00A36BF1" w:rsidRDefault="00835669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 w:rsidR="000D266F" w:rsidRPr="00A36BF1">
        <w:rPr>
          <w:rFonts w:ascii="Times New Roman" w:hAnsi="Times New Roman" w:cs="Times New Roman"/>
          <w:sz w:val="24"/>
          <w:szCs w:val="24"/>
        </w:rPr>
        <w:t xml:space="preserve"> relatively few detailed descriptions of Roman homes </w:t>
      </w:r>
      <w:r>
        <w:rPr>
          <w:rFonts w:ascii="Times New Roman" w:hAnsi="Times New Roman" w:cs="Times New Roman"/>
          <w:sz w:val="24"/>
          <w:szCs w:val="24"/>
        </w:rPr>
        <w:t xml:space="preserve">exist </w:t>
      </w:r>
      <w:r w:rsidR="000D266F" w:rsidRPr="00A36BF1">
        <w:rPr>
          <w:rFonts w:ascii="Times New Roman" w:hAnsi="Times New Roman" w:cs="Times New Roman"/>
          <w:sz w:val="24"/>
          <w:szCs w:val="24"/>
        </w:rPr>
        <w:t>in the textual evidence, there are abundant depictions of individuals and their varied relationships with select objects in their possession</w:t>
      </w:r>
      <w:r w:rsidR="00A87022">
        <w:rPr>
          <w:rFonts w:ascii="Times New Roman" w:hAnsi="Times New Roman" w:cs="Times New Roman"/>
          <w:sz w:val="24"/>
          <w:szCs w:val="24"/>
        </w:rPr>
        <w:t>; these depictions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022">
        <w:rPr>
          <w:rFonts w:ascii="Times New Roman" w:hAnsi="Times New Roman" w:cs="Times New Roman"/>
          <w:sz w:val="24"/>
          <w:szCs w:val="24"/>
        </w:rPr>
        <w:t>comprise</w:t>
      </w:r>
      <w:r w:rsidR="00220D63" w:rsidRPr="00A36BF1">
        <w:rPr>
          <w:rFonts w:ascii="Times New Roman" w:hAnsi="Times New Roman" w:cs="Times New Roman"/>
          <w:sz w:val="24"/>
          <w:szCs w:val="24"/>
        </w:rPr>
        <w:t xml:space="preserve"> two categories. </w:t>
      </w:r>
      <w:r w:rsidR="00973809" w:rsidRPr="00A36BF1">
        <w:rPr>
          <w:rFonts w:ascii="Times New Roman" w:hAnsi="Times New Roman" w:cs="Times New Roman"/>
          <w:sz w:val="24"/>
          <w:szCs w:val="24"/>
        </w:rPr>
        <w:t xml:space="preserve">The first mode is that of the collector, a popular </w:t>
      </w:r>
      <w:r w:rsidR="00973809" w:rsidRPr="00A36BF1">
        <w:rPr>
          <w:rFonts w:ascii="Times New Roman" w:hAnsi="Times New Roman" w:cs="Times New Roman"/>
          <w:i/>
          <w:sz w:val="24"/>
          <w:szCs w:val="24"/>
        </w:rPr>
        <w:t>topos</w:t>
      </w:r>
      <w:r w:rsidR="00973809" w:rsidRPr="00A36BF1">
        <w:rPr>
          <w:rFonts w:ascii="Times New Roman" w:hAnsi="Times New Roman" w:cs="Times New Roman"/>
          <w:sz w:val="24"/>
          <w:szCs w:val="24"/>
        </w:rPr>
        <w:t xml:space="preserve"> in texts with an anti-luxury bent</w:t>
      </w:r>
      <w:r w:rsidR="0081336D" w:rsidRPr="00A36BF1">
        <w:rPr>
          <w:rFonts w:ascii="Times New Roman" w:hAnsi="Times New Roman" w:cs="Times New Roman"/>
          <w:sz w:val="24"/>
          <w:szCs w:val="24"/>
        </w:rPr>
        <w:t>.</w:t>
      </w:r>
      <w:r w:rsidR="0060593D">
        <w:rPr>
          <w:rFonts w:ascii="Times New Roman" w:hAnsi="Times New Roman" w:cs="Times New Roman"/>
          <w:sz w:val="24"/>
          <w:szCs w:val="24"/>
        </w:rPr>
        <w:t xml:space="preserve"> Trimalchio is, of course, an excellent example, as are Martial’s Eros (</w:t>
      </w:r>
      <w:r w:rsidR="0060593D" w:rsidRPr="00FF5BF4">
        <w:rPr>
          <w:rFonts w:ascii="Times New Roman" w:hAnsi="Times New Roman" w:cs="Times New Roman"/>
          <w:i/>
          <w:sz w:val="24"/>
          <w:szCs w:val="24"/>
        </w:rPr>
        <w:t>Ep.</w:t>
      </w:r>
      <w:r w:rsidR="0060593D">
        <w:rPr>
          <w:rFonts w:ascii="Times New Roman" w:hAnsi="Times New Roman" w:cs="Times New Roman"/>
          <w:sz w:val="24"/>
          <w:szCs w:val="24"/>
        </w:rPr>
        <w:t xml:space="preserve"> X.80) or </w:t>
      </w:r>
      <w:r w:rsidR="00DA3267">
        <w:rPr>
          <w:rFonts w:ascii="Times New Roman" w:hAnsi="Times New Roman" w:cs="Times New Roman"/>
          <w:sz w:val="24"/>
          <w:szCs w:val="24"/>
        </w:rPr>
        <w:t>Juvenal’s Licinus (</w:t>
      </w:r>
      <w:r w:rsidR="00DA3267" w:rsidRPr="00DA3267">
        <w:rPr>
          <w:rFonts w:ascii="Times New Roman" w:hAnsi="Times New Roman" w:cs="Times New Roman"/>
          <w:i/>
          <w:sz w:val="24"/>
          <w:szCs w:val="24"/>
        </w:rPr>
        <w:t>Sat</w:t>
      </w:r>
      <w:r w:rsidR="00DA3267">
        <w:rPr>
          <w:rFonts w:ascii="Times New Roman" w:hAnsi="Times New Roman" w:cs="Times New Roman"/>
          <w:sz w:val="24"/>
          <w:szCs w:val="24"/>
        </w:rPr>
        <w:t>. 14.305-308).</w:t>
      </w:r>
      <w:r w:rsidR="00220D63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0D266F" w:rsidRPr="00A36BF1">
        <w:rPr>
          <w:rFonts w:ascii="Times New Roman" w:hAnsi="Times New Roman" w:cs="Times New Roman"/>
          <w:sz w:val="24"/>
          <w:szCs w:val="24"/>
        </w:rPr>
        <w:t xml:space="preserve">The second is a </w:t>
      </w:r>
      <w:r w:rsidR="000D266F" w:rsidRPr="00A36BF1">
        <w:rPr>
          <w:rFonts w:ascii="Times New Roman" w:hAnsi="Times New Roman" w:cs="Times New Roman"/>
          <w:i/>
          <w:sz w:val="24"/>
          <w:szCs w:val="24"/>
        </w:rPr>
        <w:t>decor</w:t>
      </w:r>
      <w:r w:rsidR="000D266F" w:rsidRPr="00A36BF1">
        <w:rPr>
          <w:rFonts w:ascii="Times New Roman" w:hAnsi="Times New Roman" w:cs="Times New Roman"/>
          <w:sz w:val="24"/>
          <w:szCs w:val="24"/>
        </w:rPr>
        <w:t>-ator, on</w:t>
      </w:r>
      <w:r w:rsidR="0032448C" w:rsidRPr="00A36BF1">
        <w:rPr>
          <w:rFonts w:ascii="Times New Roman" w:hAnsi="Times New Roman" w:cs="Times New Roman"/>
          <w:sz w:val="24"/>
          <w:szCs w:val="24"/>
        </w:rPr>
        <w:t>e</w:t>
      </w:r>
      <w:r w:rsidR="000D266F" w:rsidRPr="00A36BF1">
        <w:rPr>
          <w:rFonts w:ascii="Times New Roman" w:hAnsi="Times New Roman" w:cs="Times New Roman"/>
          <w:sz w:val="24"/>
          <w:szCs w:val="24"/>
        </w:rPr>
        <w:t xml:space="preserve"> who enhances his home according to principles associated with the ancient concept of </w:t>
      </w:r>
      <w:r w:rsidR="000D266F" w:rsidRPr="00A36BF1">
        <w:rPr>
          <w:rFonts w:ascii="Times New Roman" w:hAnsi="Times New Roman" w:cs="Times New Roman"/>
          <w:i/>
          <w:sz w:val="24"/>
          <w:szCs w:val="24"/>
        </w:rPr>
        <w:t>decor</w:t>
      </w:r>
      <w:r w:rsidR="000D266F" w:rsidRPr="00A36BF1">
        <w:rPr>
          <w:rFonts w:ascii="Times New Roman" w:hAnsi="Times New Roman" w:cs="Times New Roman"/>
          <w:sz w:val="24"/>
          <w:szCs w:val="24"/>
        </w:rPr>
        <w:t>.</w:t>
      </w:r>
      <w:r w:rsidR="00220D63" w:rsidRPr="00A36BF1">
        <w:rPr>
          <w:rFonts w:ascii="Times New Roman" w:hAnsi="Times New Roman" w:cs="Times New Roman"/>
          <w:sz w:val="24"/>
          <w:szCs w:val="24"/>
        </w:rPr>
        <w:t xml:space="preserve"> The primary example of this mode is Cicero, whose correspondence with Atticus reveals a thematic, geographic, and autobiographical approach to domestic display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20D63" w:rsidRPr="00A36BF1">
        <w:rPr>
          <w:rFonts w:ascii="Times New Roman" w:hAnsi="Times New Roman" w:cs="Times New Roman"/>
          <w:sz w:val="24"/>
          <w:szCs w:val="24"/>
        </w:rPr>
        <w:t>at least as far as his Tusculanum villa is concerned</w:t>
      </w:r>
      <w:r>
        <w:rPr>
          <w:rFonts w:ascii="Times New Roman" w:hAnsi="Times New Roman" w:cs="Times New Roman"/>
          <w:sz w:val="24"/>
          <w:szCs w:val="24"/>
        </w:rPr>
        <w:t xml:space="preserve"> [Narducci 2003]</w:t>
      </w:r>
      <w:r w:rsidR="00220D63" w:rsidRPr="00A36BF1">
        <w:rPr>
          <w:rFonts w:ascii="Times New Roman" w:hAnsi="Times New Roman" w:cs="Times New Roman"/>
          <w:sz w:val="24"/>
          <w:szCs w:val="24"/>
        </w:rPr>
        <w:t>).</w:t>
      </w:r>
      <w:r w:rsidR="001E7F39" w:rsidRPr="00A36BF1">
        <w:rPr>
          <w:rFonts w:ascii="Times New Roman" w:hAnsi="Times New Roman" w:cs="Times New Roman"/>
          <w:sz w:val="24"/>
          <w:szCs w:val="24"/>
        </w:rPr>
        <w:t xml:space="preserve"> Both groups demonstrate a high level of artistic connoisseurship, yet with divergent interests. 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They are both knowledgeable </w:t>
      </w:r>
      <w:r w:rsidR="00FF5BF4">
        <w:rPr>
          <w:rFonts w:ascii="Times New Roman" w:eastAsia="Calibri" w:hAnsi="Times New Roman" w:cs="Times New Roman"/>
          <w:sz w:val="24"/>
          <w:szCs w:val="24"/>
        </w:rPr>
        <w:t>of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 current fashions and </w:t>
      </w:r>
      <w:r w:rsidR="003272E4">
        <w:rPr>
          <w:rFonts w:ascii="Times New Roman" w:eastAsia="Calibri" w:hAnsi="Times New Roman" w:cs="Times New Roman"/>
          <w:sz w:val="24"/>
          <w:szCs w:val="24"/>
        </w:rPr>
        <w:t>demonstrate</w:t>
      </w:r>
      <w:r w:rsidR="003272E4" w:rsidRPr="00A36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antiquarian interest. As such, </w:t>
      </w:r>
      <w:r w:rsidR="005B4229" w:rsidRPr="00A36BF1">
        <w:rPr>
          <w:rFonts w:ascii="Times New Roman" w:hAnsi="Times New Roman" w:cs="Times New Roman"/>
          <w:sz w:val="24"/>
          <w:szCs w:val="24"/>
        </w:rPr>
        <w:t>both groups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 engage in “eclectic practice,” using culturally-recognized criteria to choose from among a variety of objects to create something new and personal.</w:t>
      </w:r>
      <w:r w:rsidR="001E7F39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A Roman collector </w:t>
      </w:r>
      <w:r>
        <w:rPr>
          <w:rFonts w:ascii="Times New Roman" w:eastAsia="Calibri" w:hAnsi="Times New Roman" w:cs="Times New Roman"/>
          <w:sz w:val="24"/>
          <w:szCs w:val="24"/>
        </w:rPr>
        <w:t>was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 something of a magpie—attracted by trendy categories of objects, materials which ha</w:t>
      </w:r>
      <w:r w:rsidR="00FF5BF4">
        <w:rPr>
          <w:rFonts w:ascii="Times New Roman" w:eastAsia="Calibri" w:hAnsi="Times New Roman" w:cs="Times New Roman"/>
          <w:sz w:val="24"/>
          <w:szCs w:val="24"/>
        </w:rPr>
        <w:t>d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 longstanding connotations of luxury, famous names, historically significant provenances, and exotic sources</w:t>
      </w:r>
      <w:r w:rsidR="001E7F39" w:rsidRPr="00A36BF1">
        <w:rPr>
          <w:rFonts w:ascii="Times New Roman" w:hAnsi="Times New Roman" w:cs="Times New Roman"/>
          <w:sz w:val="24"/>
          <w:szCs w:val="24"/>
        </w:rPr>
        <w:t xml:space="preserve">. </w:t>
      </w:r>
      <w:r w:rsidR="00CD3CBD" w:rsidRPr="00A36BF1">
        <w:rPr>
          <w:rFonts w:ascii="Times New Roman" w:hAnsi="Times New Roman" w:cs="Times New Roman"/>
          <w:sz w:val="24"/>
          <w:szCs w:val="24"/>
        </w:rPr>
        <w:t xml:space="preserve">Silver plate, imported stones, Corinthian bronze, and purple-dyed textiles were among the “collectibles” which were both visually appealing and culturally meaningful. 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The priorities of </w:t>
      </w:r>
      <w:r w:rsidR="001E7F39" w:rsidRPr="00A36BF1">
        <w:rPr>
          <w:rFonts w:ascii="Times New Roman" w:eastAsia="Calibri" w:hAnsi="Times New Roman" w:cs="Times New Roman"/>
          <w:i/>
          <w:sz w:val="24"/>
          <w:szCs w:val="24"/>
        </w:rPr>
        <w:t>decor</w:t>
      </w:r>
      <w:r w:rsidR="007B5513" w:rsidRPr="00A36BF1">
        <w:rPr>
          <w:rFonts w:ascii="Times New Roman" w:hAnsi="Times New Roman" w:cs="Times New Roman"/>
          <w:i/>
          <w:sz w:val="24"/>
          <w:szCs w:val="24"/>
        </w:rPr>
        <w:t>-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ators, </w:t>
      </w:r>
      <w:r w:rsidR="007B5513" w:rsidRPr="00A36BF1">
        <w:rPr>
          <w:rFonts w:ascii="Times New Roman" w:hAnsi="Times New Roman" w:cs="Times New Roman"/>
          <w:sz w:val="24"/>
          <w:szCs w:val="24"/>
        </w:rPr>
        <w:t>on the other hand</w:t>
      </w:r>
      <w:r w:rsidR="00CD3CBD" w:rsidRPr="00A36BF1">
        <w:rPr>
          <w:rFonts w:ascii="Times New Roman" w:hAnsi="Times New Roman" w:cs="Times New Roman"/>
          <w:sz w:val="24"/>
          <w:szCs w:val="24"/>
        </w:rPr>
        <w:t xml:space="preserve">, lay in </w:t>
      </w:r>
      <w:r w:rsidR="007B5513" w:rsidRPr="00A36BF1">
        <w:rPr>
          <w:rFonts w:ascii="Times New Roman" w:eastAsia="Calibri" w:hAnsi="Times New Roman" w:cs="Times New Roman"/>
          <w:sz w:val="24"/>
          <w:szCs w:val="24"/>
        </w:rPr>
        <w:t>creating unified architectural spaces that were consistent in terms of function and theme</w:t>
      </w:r>
      <w:r w:rsidR="008D4A3C">
        <w:rPr>
          <w:rFonts w:ascii="Times New Roman" w:eastAsia="Calibri" w:hAnsi="Times New Roman" w:cs="Times New Roman"/>
          <w:sz w:val="24"/>
          <w:szCs w:val="24"/>
        </w:rPr>
        <w:t>s in the decoration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. I choose to call them </w:t>
      </w:r>
      <w:r w:rsidR="007B5513" w:rsidRPr="00A36BF1">
        <w:rPr>
          <w:rFonts w:ascii="Times New Roman" w:eastAsia="Calibri" w:hAnsi="Times New Roman" w:cs="Times New Roman"/>
          <w:i/>
          <w:sz w:val="24"/>
          <w:szCs w:val="24"/>
        </w:rPr>
        <w:t>decor</w:t>
      </w:r>
      <w:r w:rsidR="000051E8">
        <w:rPr>
          <w:rFonts w:ascii="Times New Roman" w:hAnsi="Times New Roman" w:cs="Times New Roman"/>
          <w:i/>
          <w:sz w:val="24"/>
          <w:szCs w:val="24"/>
        </w:rPr>
        <w:t>-</w:t>
      </w:r>
      <w:r w:rsidR="007B5513" w:rsidRPr="00A36BF1">
        <w:rPr>
          <w:rFonts w:ascii="Times New Roman" w:eastAsia="Calibri" w:hAnsi="Times New Roman" w:cs="Times New Roman"/>
          <w:sz w:val="24"/>
          <w:szCs w:val="24"/>
        </w:rPr>
        <w:t>ators</w:t>
      </w:r>
      <w:r w:rsidR="007B5513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(in spite of modern deprecating associations) because of the presumed </w:t>
      </w:r>
      <w:r w:rsidR="007B5513" w:rsidRPr="00A36BF1">
        <w:rPr>
          <w:rFonts w:ascii="Times New Roman" w:hAnsi="Times New Roman" w:cs="Times New Roman"/>
          <w:sz w:val="24"/>
          <w:szCs w:val="24"/>
        </w:rPr>
        <w:t>concern with suitability of setting and subject-matter</w:t>
      </w:r>
      <w:r w:rsidR="001E7F39" w:rsidRPr="00A36BF1">
        <w:rPr>
          <w:rFonts w:ascii="Times New Roman" w:eastAsia="Calibri" w:hAnsi="Times New Roman" w:cs="Times New Roman"/>
          <w:sz w:val="24"/>
          <w:szCs w:val="24"/>
        </w:rPr>
        <w:t xml:space="preserve">. The antiquarian aspect of this decorative mode is clear, yet it is even more evidence of an enhanced level of erudition because of its specificity, suggesting first-hand experience with renowned places. </w:t>
      </w:r>
      <w:r w:rsidR="0032448C" w:rsidRPr="00A36BF1">
        <w:rPr>
          <w:rFonts w:ascii="Times New Roman" w:hAnsi="Times New Roman" w:cs="Times New Roman"/>
          <w:sz w:val="24"/>
          <w:szCs w:val="24"/>
        </w:rPr>
        <w:t xml:space="preserve">Collectors, in spite of the general disparaging tone used to describe them in the ancient sources, </w:t>
      </w:r>
      <w:r w:rsidR="00DE5EB4">
        <w:rPr>
          <w:rFonts w:ascii="Times New Roman" w:hAnsi="Times New Roman" w:cs="Times New Roman"/>
          <w:sz w:val="24"/>
          <w:szCs w:val="24"/>
        </w:rPr>
        <w:t>were</w:t>
      </w:r>
      <w:r w:rsidR="0032448C" w:rsidRPr="00A36BF1">
        <w:rPr>
          <w:rFonts w:ascii="Times New Roman" w:hAnsi="Times New Roman" w:cs="Times New Roman"/>
          <w:sz w:val="24"/>
          <w:szCs w:val="24"/>
        </w:rPr>
        <w:t xml:space="preserve"> also indeed antiquarians; their knowledge of materials and makers reveals a certain level of artistic erudition.</w:t>
      </w:r>
      <w:r w:rsidR="00DA3267">
        <w:rPr>
          <w:rFonts w:ascii="Times New Roman" w:hAnsi="Times New Roman" w:cs="Times New Roman"/>
          <w:sz w:val="24"/>
          <w:szCs w:val="24"/>
        </w:rPr>
        <w:t xml:space="preserve"> Both these types of connoisseurial sophistication functioned as </w:t>
      </w:r>
      <w:r w:rsidR="00546A16">
        <w:rPr>
          <w:rFonts w:ascii="Times New Roman" w:hAnsi="Times New Roman" w:cs="Times New Roman"/>
          <w:sz w:val="24"/>
          <w:szCs w:val="24"/>
        </w:rPr>
        <w:t>cultural currency among</w:t>
      </w:r>
      <w:r w:rsidR="00DE5EB4">
        <w:rPr>
          <w:rFonts w:ascii="Times New Roman" w:hAnsi="Times New Roman" w:cs="Times New Roman"/>
          <w:sz w:val="24"/>
          <w:szCs w:val="24"/>
        </w:rPr>
        <w:t xml:space="preserve"> the</w:t>
      </w:r>
      <w:r w:rsidR="00546A16">
        <w:rPr>
          <w:rFonts w:ascii="Times New Roman" w:hAnsi="Times New Roman" w:cs="Times New Roman"/>
          <w:sz w:val="24"/>
          <w:szCs w:val="24"/>
        </w:rPr>
        <w:t xml:space="preserve"> elite (and</w:t>
      </w:r>
      <w:r w:rsidR="00DE5EB4">
        <w:rPr>
          <w:rFonts w:ascii="Times New Roman" w:hAnsi="Times New Roman" w:cs="Times New Roman"/>
          <w:sz w:val="24"/>
          <w:szCs w:val="24"/>
        </w:rPr>
        <w:t xml:space="preserve"> perhaps even sub-elite)</w:t>
      </w:r>
      <w:r w:rsidR="00546A16">
        <w:rPr>
          <w:rFonts w:ascii="Times New Roman" w:hAnsi="Times New Roman" w:cs="Times New Roman"/>
          <w:sz w:val="24"/>
          <w:szCs w:val="24"/>
        </w:rPr>
        <w:t>.</w:t>
      </w:r>
    </w:p>
    <w:p w:rsidR="0032448C" w:rsidRPr="00A36BF1" w:rsidRDefault="0032448C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08AD" w:rsidRPr="00A36BF1" w:rsidRDefault="00F739E8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>Both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collectors</w:t>
      </w:r>
      <w:r w:rsidRPr="00A36BF1">
        <w:rPr>
          <w:rFonts w:ascii="Times New Roman" w:hAnsi="Times New Roman" w:cs="Times New Roman"/>
          <w:sz w:val="24"/>
          <w:szCs w:val="24"/>
        </w:rPr>
        <w:t xml:space="preserve"> and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6BF1">
        <w:rPr>
          <w:rFonts w:ascii="Times New Roman" w:eastAsia="Calibri" w:hAnsi="Times New Roman" w:cs="Times New Roman"/>
          <w:i/>
          <w:sz w:val="24"/>
          <w:szCs w:val="24"/>
        </w:rPr>
        <w:t>decor</w:t>
      </w:r>
      <w:r w:rsidRPr="00A36BF1">
        <w:rPr>
          <w:rFonts w:ascii="Times New Roman" w:hAnsi="Times New Roman" w:cs="Times New Roman"/>
          <w:i/>
          <w:sz w:val="24"/>
          <w:szCs w:val="24"/>
        </w:rPr>
        <w:t>-</w:t>
      </w:r>
      <w:r w:rsidRPr="00A36BF1">
        <w:rPr>
          <w:rFonts w:ascii="Times New Roman" w:eastAsia="Calibri" w:hAnsi="Times New Roman" w:cs="Times New Roman"/>
          <w:sz w:val="24"/>
          <w:szCs w:val="24"/>
        </w:rPr>
        <w:t>ators</w:t>
      </w:r>
      <w:r w:rsidRPr="00A36BF1">
        <w:rPr>
          <w:rFonts w:ascii="Times New Roman" w:hAnsi="Times New Roman" w:cs="Times New Roman"/>
          <w:sz w:val="24"/>
          <w:szCs w:val="24"/>
        </w:rPr>
        <w:t xml:space="preserve"> participated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in shared cultural practices which would have asserted </w:t>
      </w:r>
      <w:r w:rsidRPr="00A36BF1">
        <w:rPr>
          <w:rFonts w:ascii="Times New Roman" w:hAnsi="Times New Roman" w:cs="Times New Roman"/>
          <w:sz w:val="24"/>
          <w:szCs w:val="24"/>
        </w:rPr>
        <w:t>an individual’s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position and reputation among his peers, even if those two groups’ practices and resulting displays </w:t>
      </w:r>
      <w:r w:rsidR="00DE5EB4">
        <w:rPr>
          <w:rFonts w:ascii="Times New Roman" w:eastAsia="Calibri" w:hAnsi="Times New Roman" w:cs="Times New Roman"/>
          <w:sz w:val="24"/>
          <w:szCs w:val="24"/>
        </w:rPr>
        <w:t>were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different. Both collectors and decorators use</w:t>
      </w:r>
      <w:r w:rsidR="00DE5EB4">
        <w:rPr>
          <w:rFonts w:ascii="Times New Roman" w:eastAsia="Calibri" w:hAnsi="Times New Roman" w:cs="Times New Roman"/>
          <w:sz w:val="24"/>
          <w:szCs w:val="24"/>
        </w:rPr>
        <w:t>d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their possessions </w:t>
      </w:r>
      <w:r w:rsidR="00DE5EB4">
        <w:rPr>
          <w:rFonts w:ascii="Times New Roman" w:eastAsia="Calibri" w:hAnsi="Times New Roman" w:cs="Times New Roman"/>
          <w:sz w:val="24"/>
          <w:szCs w:val="24"/>
        </w:rPr>
        <w:t>for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symbolic self-completion; both demonstrate a desire to project self-image and personal experience through these domestic displays. </w:t>
      </w:r>
      <w:r w:rsidR="00546A16">
        <w:rPr>
          <w:rFonts w:ascii="Times New Roman" w:eastAsia="Calibri" w:hAnsi="Times New Roman" w:cs="Times New Roman"/>
          <w:sz w:val="24"/>
          <w:szCs w:val="24"/>
        </w:rPr>
        <w:t>Modern scholars tend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to appreciate the </w:t>
      </w:r>
      <w:r w:rsidR="00546A16">
        <w:rPr>
          <w:rFonts w:ascii="Times New Roman" w:eastAsia="Calibri" w:hAnsi="Times New Roman" w:cs="Times New Roman"/>
          <w:sz w:val="24"/>
          <w:szCs w:val="24"/>
        </w:rPr>
        <w:t xml:space="preserve">apparently intellectual 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practices of the </w:t>
      </w:r>
      <w:r w:rsidR="0040272F" w:rsidRPr="00A36BF1">
        <w:rPr>
          <w:rFonts w:ascii="Times New Roman" w:eastAsia="Calibri" w:hAnsi="Times New Roman" w:cs="Times New Roman"/>
          <w:i/>
          <w:sz w:val="24"/>
          <w:szCs w:val="24"/>
        </w:rPr>
        <w:t>decor</w:t>
      </w:r>
      <w:r w:rsidR="0040272F" w:rsidRPr="00A36BF1">
        <w:rPr>
          <w:rFonts w:ascii="Times New Roman" w:hAnsi="Times New Roman" w:cs="Times New Roman"/>
          <w:i/>
          <w:sz w:val="24"/>
          <w:szCs w:val="24"/>
        </w:rPr>
        <w:t>-</w:t>
      </w:r>
      <w:r w:rsidR="0040272F" w:rsidRPr="00A36BF1">
        <w:rPr>
          <w:rFonts w:ascii="Times New Roman" w:eastAsia="Calibri" w:hAnsi="Times New Roman" w:cs="Times New Roman"/>
          <w:sz w:val="24"/>
          <w:szCs w:val="24"/>
        </w:rPr>
        <w:t>ators</w:t>
      </w:r>
      <w:r w:rsidR="0040272F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546A16">
        <w:rPr>
          <w:rFonts w:ascii="Times New Roman" w:eastAsia="Calibri" w:hAnsi="Times New Roman" w:cs="Times New Roman"/>
          <w:sz w:val="24"/>
          <w:szCs w:val="24"/>
        </w:rPr>
        <w:t xml:space="preserve">over </w:t>
      </w:r>
      <w:r w:rsidR="008D4A3C">
        <w:rPr>
          <w:rFonts w:ascii="Times New Roman" w:eastAsia="Calibri" w:hAnsi="Times New Roman" w:cs="Times New Roman"/>
          <w:sz w:val="24"/>
          <w:szCs w:val="24"/>
        </w:rPr>
        <w:t xml:space="preserve">those of </w:t>
      </w:r>
      <w:r w:rsidR="00546A16">
        <w:rPr>
          <w:rFonts w:ascii="Times New Roman" w:eastAsia="Calibri" w:hAnsi="Times New Roman" w:cs="Times New Roman"/>
          <w:sz w:val="24"/>
          <w:szCs w:val="24"/>
        </w:rPr>
        <w:t>the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collectors</w:t>
      </w:r>
      <w:r w:rsidR="00DE5EB4">
        <w:rPr>
          <w:rFonts w:ascii="Times New Roman" w:eastAsia="Calibri" w:hAnsi="Times New Roman" w:cs="Times New Roman"/>
          <w:sz w:val="24"/>
          <w:szCs w:val="24"/>
        </w:rPr>
        <w:t>,</w:t>
      </w:r>
      <w:r w:rsidR="00546A16">
        <w:rPr>
          <w:rFonts w:ascii="Times New Roman" w:eastAsia="Calibri" w:hAnsi="Times New Roman" w:cs="Times New Roman"/>
          <w:sz w:val="24"/>
          <w:szCs w:val="24"/>
        </w:rPr>
        <w:t xml:space="preserve"> who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seem crass and ostentatious. This is, of course, as much of a function of the moralizing ancient authors as our </w:t>
      </w:r>
      <w:r w:rsidR="000051E8">
        <w:rPr>
          <w:rFonts w:ascii="Times New Roman" w:eastAsia="Calibri" w:hAnsi="Times New Roman" w:cs="Times New Roman"/>
          <w:sz w:val="24"/>
          <w:szCs w:val="24"/>
        </w:rPr>
        <w:t>modern</w:t>
      </w:r>
      <w:r w:rsidRPr="00A36BF1">
        <w:rPr>
          <w:rFonts w:ascii="Times New Roman" w:eastAsia="Calibri" w:hAnsi="Times New Roman" w:cs="Times New Roman"/>
          <w:sz w:val="24"/>
          <w:szCs w:val="24"/>
        </w:rPr>
        <w:t xml:space="preserve"> prejudices.</w:t>
      </w:r>
    </w:p>
    <w:p w:rsidR="00F739E8" w:rsidRPr="00A36BF1" w:rsidRDefault="00F739E8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39E8" w:rsidRPr="00A36BF1" w:rsidRDefault="00F739E8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When searching for evidence of collectors and </w:t>
      </w:r>
      <w:r w:rsidRPr="00A36BF1">
        <w:rPr>
          <w:rFonts w:ascii="Times New Roman" w:eastAsia="Calibri" w:hAnsi="Times New Roman" w:cs="Times New Roman"/>
          <w:i/>
          <w:sz w:val="24"/>
          <w:szCs w:val="24"/>
        </w:rPr>
        <w:t>decor</w:t>
      </w:r>
      <w:r w:rsidRPr="00A36BF1">
        <w:rPr>
          <w:rFonts w:ascii="Times New Roman" w:hAnsi="Times New Roman" w:cs="Times New Roman"/>
          <w:i/>
          <w:sz w:val="24"/>
          <w:szCs w:val="24"/>
        </w:rPr>
        <w:t>-</w:t>
      </w:r>
      <w:r w:rsidRPr="00A36BF1">
        <w:rPr>
          <w:rFonts w:ascii="Times New Roman" w:eastAsia="Calibri" w:hAnsi="Times New Roman" w:cs="Times New Roman"/>
          <w:sz w:val="24"/>
          <w:szCs w:val="24"/>
        </w:rPr>
        <w:t>ators</w:t>
      </w:r>
      <w:r w:rsidRPr="00A36BF1">
        <w:rPr>
          <w:rFonts w:ascii="Times New Roman" w:hAnsi="Times New Roman" w:cs="Times New Roman"/>
          <w:sz w:val="24"/>
          <w:szCs w:val="24"/>
        </w:rPr>
        <w:t xml:space="preserve"> in the archaeological record (</w:t>
      </w:r>
      <w:r w:rsidR="003272E4">
        <w:rPr>
          <w:rFonts w:ascii="Times New Roman" w:hAnsi="Times New Roman" w:cs="Times New Roman"/>
          <w:i/>
          <w:sz w:val="24"/>
          <w:szCs w:val="24"/>
        </w:rPr>
        <w:t>e.g</w:t>
      </w:r>
      <w:r w:rsidRPr="00A36BF1">
        <w:rPr>
          <w:rFonts w:ascii="Times New Roman" w:hAnsi="Times New Roman" w:cs="Times New Roman"/>
          <w:i/>
          <w:sz w:val="24"/>
          <w:szCs w:val="24"/>
        </w:rPr>
        <w:t>.</w:t>
      </w:r>
      <w:r w:rsidRPr="00A36BF1">
        <w:rPr>
          <w:rFonts w:ascii="Times New Roman" w:hAnsi="Times New Roman" w:cs="Times New Roman"/>
          <w:sz w:val="24"/>
          <w:szCs w:val="24"/>
        </w:rPr>
        <w:t xml:space="preserve"> the </w:t>
      </w:r>
      <w:r w:rsidRPr="00A36BF1">
        <w:rPr>
          <w:rFonts w:ascii="Times New Roman" w:hAnsi="Times New Roman" w:cs="Times New Roman"/>
          <w:i/>
          <w:sz w:val="24"/>
          <w:szCs w:val="24"/>
        </w:rPr>
        <w:t>domus</w:t>
      </w:r>
      <w:r w:rsidRPr="00A36BF1">
        <w:rPr>
          <w:rFonts w:ascii="Times New Roman" w:hAnsi="Times New Roman" w:cs="Times New Roman"/>
          <w:sz w:val="24"/>
          <w:szCs w:val="24"/>
        </w:rPr>
        <w:t xml:space="preserve"> and villas of the Bay of Naples), </w:t>
      </w:r>
      <w:r w:rsidR="0040272F" w:rsidRPr="00A36BF1">
        <w:rPr>
          <w:rFonts w:ascii="Times New Roman" w:hAnsi="Times New Roman" w:cs="Times New Roman"/>
          <w:sz w:val="24"/>
          <w:szCs w:val="24"/>
        </w:rPr>
        <w:t xml:space="preserve">a surprising conclusion emerges: the latter group is nearly invisible while there are many more examples of the former. Collections of </w:t>
      </w:r>
      <w:r w:rsidR="003A3DFC">
        <w:rPr>
          <w:rFonts w:ascii="Times New Roman" w:hAnsi="Times New Roman" w:cs="Times New Roman"/>
          <w:sz w:val="24"/>
          <w:szCs w:val="24"/>
        </w:rPr>
        <w:t>“collectibles”</w:t>
      </w:r>
      <w:r w:rsidR="0040272F" w:rsidRPr="00A36BF1">
        <w:rPr>
          <w:rFonts w:ascii="Times New Roman" w:hAnsi="Times New Roman" w:cs="Times New Roman"/>
          <w:sz w:val="24"/>
          <w:szCs w:val="24"/>
        </w:rPr>
        <w:t xml:space="preserve"> are far more prevalent than those sculptural displays, for example, which demonstrate any sort of consistency of subject-matter or geographical allusion.</w:t>
      </w:r>
      <w:r w:rsidR="00565ADD" w:rsidRPr="00A36BF1">
        <w:rPr>
          <w:rFonts w:ascii="Times New Roman" w:hAnsi="Times New Roman" w:cs="Times New Roman"/>
          <w:sz w:val="24"/>
          <w:szCs w:val="24"/>
        </w:rPr>
        <w:t xml:space="preserve"> The collections of the Villa </w:t>
      </w:r>
      <w:r w:rsidR="003A3DFC">
        <w:rPr>
          <w:rFonts w:ascii="Times New Roman" w:hAnsi="Times New Roman" w:cs="Times New Roman"/>
          <w:sz w:val="24"/>
          <w:szCs w:val="24"/>
        </w:rPr>
        <w:t>dei Papiri at Herculaneum, or</w:t>
      </w:r>
      <w:r w:rsidR="00565ADD" w:rsidRPr="00A36BF1">
        <w:rPr>
          <w:rFonts w:ascii="Times New Roman" w:hAnsi="Times New Roman" w:cs="Times New Roman"/>
          <w:sz w:val="24"/>
          <w:szCs w:val="24"/>
        </w:rPr>
        <w:t xml:space="preserve"> Villa A </w:t>
      </w:r>
      <w:r w:rsidR="003A3DFC">
        <w:rPr>
          <w:rFonts w:ascii="Times New Roman" w:hAnsi="Times New Roman" w:cs="Times New Roman"/>
          <w:sz w:val="24"/>
          <w:szCs w:val="24"/>
        </w:rPr>
        <w:t>at Oplontis—arguably elite Roman residences</w:t>
      </w:r>
      <w:r w:rsidR="00565ADD" w:rsidRPr="00A36BF1">
        <w:rPr>
          <w:rFonts w:ascii="Times New Roman" w:hAnsi="Times New Roman" w:cs="Times New Roman"/>
          <w:sz w:val="24"/>
          <w:szCs w:val="24"/>
        </w:rPr>
        <w:t xml:space="preserve">—demonstrate a thematic eclecticism which does not </w:t>
      </w:r>
      <w:r w:rsidR="003A3DFC">
        <w:rPr>
          <w:rFonts w:ascii="Times New Roman" w:hAnsi="Times New Roman" w:cs="Times New Roman"/>
          <w:sz w:val="24"/>
          <w:szCs w:val="24"/>
        </w:rPr>
        <w:t>correspond to</w:t>
      </w:r>
      <w:r w:rsidR="00565ADD"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="00CE13F4" w:rsidRPr="00A36BF1">
        <w:rPr>
          <w:rFonts w:ascii="Times New Roman" w:hAnsi="Times New Roman" w:cs="Times New Roman"/>
          <w:sz w:val="24"/>
          <w:szCs w:val="24"/>
        </w:rPr>
        <w:t xml:space="preserve">the purportedly </w:t>
      </w:r>
      <w:r w:rsidR="00546A16">
        <w:rPr>
          <w:rFonts w:ascii="Times New Roman" w:hAnsi="Times New Roman" w:cs="Times New Roman"/>
          <w:sz w:val="24"/>
          <w:szCs w:val="24"/>
        </w:rPr>
        <w:t>aristocratic</w:t>
      </w:r>
      <w:r w:rsidR="00CE13F4" w:rsidRPr="00A36BF1">
        <w:rPr>
          <w:rFonts w:ascii="Times New Roman" w:hAnsi="Times New Roman" w:cs="Times New Roman"/>
          <w:sz w:val="24"/>
          <w:szCs w:val="24"/>
        </w:rPr>
        <w:t xml:space="preserve"> mode of </w:t>
      </w:r>
      <w:r w:rsidR="00CE13F4" w:rsidRPr="00A36BF1">
        <w:rPr>
          <w:rFonts w:ascii="Times New Roman" w:hAnsi="Times New Roman" w:cs="Times New Roman"/>
          <w:i/>
          <w:sz w:val="24"/>
          <w:szCs w:val="24"/>
        </w:rPr>
        <w:t>decor</w:t>
      </w:r>
      <w:r w:rsidR="00CE13F4" w:rsidRPr="00A36BF1">
        <w:rPr>
          <w:rFonts w:ascii="Times New Roman" w:hAnsi="Times New Roman" w:cs="Times New Roman"/>
          <w:sz w:val="24"/>
          <w:szCs w:val="24"/>
        </w:rPr>
        <w:t xml:space="preserve">-ation. In light of </w:t>
      </w:r>
      <w:r w:rsidR="003A3DFC">
        <w:rPr>
          <w:rFonts w:ascii="Times New Roman" w:hAnsi="Times New Roman" w:cs="Times New Roman"/>
          <w:sz w:val="24"/>
          <w:szCs w:val="24"/>
        </w:rPr>
        <w:t>this</w:t>
      </w:r>
      <w:r w:rsidR="00CE13F4" w:rsidRPr="00A36BF1">
        <w:rPr>
          <w:rFonts w:ascii="Times New Roman" w:hAnsi="Times New Roman" w:cs="Times New Roman"/>
          <w:sz w:val="24"/>
          <w:szCs w:val="24"/>
        </w:rPr>
        <w:t>, it is perhaps prudent to deemphasize</w:t>
      </w:r>
      <w:r w:rsidR="00E203BC" w:rsidRPr="00A36BF1">
        <w:rPr>
          <w:rFonts w:ascii="Times New Roman" w:hAnsi="Times New Roman" w:cs="Times New Roman"/>
          <w:sz w:val="24"/>
          <w:szCs w:val="24"/>
        </w:rPr>
        <w:t xml:space="preserve"> Cicero as a model when addressing archaeological examples of domestic display.</w:t>
      </w:r>
    </w:p>
    <w:p w:rsidR="0072159F" w:rsidRPr="00A36BF1" w:rsidRDefault="0072159F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59F" w:rsidRDefault="0072159F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5E3" w:rsidRDefault="00D255E3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A3C" w:rsidRDefault="008D4A3C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3DFC" w:rsidRPr="00A36BF1" w:rsidRDefault="003A3DFC" w:rsidP="008E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59F" w:rsidRPr="001530E6" w:rsidRDefault="00506B0F" w:rsidP="00546A16">
      <w:pPr>
        <w:rPr>
          <w:rFonts w:ascii="Times New Roman" w:hAnsi="Times New Roman" w:cs="Times New Roman"/>
          <w:sz w:val="24"/>
          <w:szCs w:val="24"/>
        </w:rPr>
      </w:pPr>
      <w:r w:rsidRPr="001530E6">
        <w:rPr>
          <w:rFonts w:ascii="Times New Roman" w:hAnsi="Times New Roman" w:cs="Times New Roman"/>
          <w:sz w:val="24"/>
          <w:szCs w:val="24"/>
        </w:rPr>
        <w:t xml:space="preserve">Select </w:t>
      </w:r>
      <w:r w:rsidR="0072159F" w:rsidRPr="001530E6">
        <w:rPr>
          <w:rFonts w:ascii="Times New Roman" w:hAnsi="Times New Roman" w:cs="Times New Roman"/>
          <w:sz w:val="24"/>
          <w:szCs w:val="24"/>
        </w:rPr>
        <w:t>Bibliography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D477C4" w:rsidRPr="00A36BF1" w:rsidRDefault="00D477C4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Bounia, Alexandra. 2004.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The Nature of Classical Collecting: Collectors and Collections</w:t>
      </w:r>
      <w:r w:rsidRPr="00A36BF1">
        <w:rPr>
          <w:rFonts w:ascii="Times New Roman" w:hAnsi="Times New Roman" w:cs="Times New Roman"/>
          <w:sz w:val="24"/>
          <w:szCs w:val="24"/>
        </w:rPr>
        <w:t>. Hampshire.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506B0F" w:rsidRPr="00A36BF1" w:rsidRDefault="00506B0F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Bourdieu, Pierre. 1984.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Distinction.</w:t>
      </w:r>
      <w:r w:rsidR="00005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6BF1">
        <w:rPr>
          <w:rFonts w:ascii="Times New Roman" w:hAnsi="Times New Roman" w:cs="Times New Roman"/>
          <w:sz w:val="24"/>
          <w:szCs w:val="24"/>
        </w:rPr>
        <w:t>Cambridge.</w:t>
      </w:r>
    </w:p>
    <w:p w:rsidR="00506B0F" w:rsidRPr="00A36BF1" w:rsidRDefault="00506B0F" w:rsidP="00546A16">
      <w:pPr>
        <w:rPr>
          <w:rFonts w:ascii="Times New Roman" w:hAnsi="Times New Roman" w:cs="Times New Roman"/>
          <w:sz w:val="24"/>
          <w:szCs w:val="24"/>
        </w:rPr>
      </w:pPr>
    </w:p>
    <w:p w:rsidR="00D477C4" w:rsidRPr="00A36BF1" w:rsidRDefault="00D477C4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Mattusch, Carol. 2005.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The Villa dei Papiri at Herculaneum</w:t>
      </w:r>
      <w:r w:rsidRPr="00A36BF1">
        <w:rPr>
          <w:rFonts w:ascii="Times New Roman" w:hAnsi="Times New Roman" w:cs="Times New Roman"/>
          <w:sz w:val="24"/>
          <w:szCs w:val="24"/>
        </w:rPr>
        <w:t>. Los Angeles.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A36BF1" w:rsidRDefault="00D477C4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Hales, Shelley. 2003. </w:t>
      </w:r>
      <w:r w:rsidRPr="00A36BF1">
        <w:rPr>
          <w:rFonts w:ascii="Times New Roman" w:hAnsi="Times New Roman" w:cs="Times New Roman"/>
          <w:i/>
          <w:sz w:val="24"/>
          <w:szCs w:val="24"/>
        </w:rPr>
        <w:t>The</w:t>
      </w:r>
      <w:r w:rsidRPr="00A36BF1">
        <w:rPr>
          <w:rFonts w:ascii="Times New Roman" w:hAnsi="Times New Roman" w:cs="Times New Roman"/>
          <w:sz w:val="24"/>
          <w:szCs w:val="24"/>
        </w:rPr>
        <w:t xml:space="preserve">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Roman House and Social Identity.</w:t>
      </w:r>
      <w:r w:rsidRPr="00A36BF1">
        <w:rPr>
          <w:rFonts w:ascii="Times New Roman" w:hAnsi="Times New Roman" w:cs="Times New Roman"/>
          <w:sz w:val="24"/>
          <w:szCs w:val="24"/>
        </w:rPr>
        <w:t xml:space="preserve"> Cambridge</w:t>
      </w:r>
      <w:r w:rsidR="00A36BF1" w:rsidRPr="00A36BF1">
        <w:rPr>
          <w:rFonts w:ascii="Times New Roman" w:hAnsi="Times New Roman" w:cs="Times New Roman"/>
          <w:sz w:val="24"/>
          <w:szCs w:val="24"/>
        </w:rPr>
        <w:t>.</w:t>
      </w:r>
    </w:p>
    <w:p w:rsidR="00DA3267" w:rsidRPr="00A36BF1" w:rsidRDefault="00DA3267" w:rsidP="00546A16">
      <w:pPr>
        <w:rPr>
          <w:rFonts w:ascii="Times New Roman" w:hAnsi="Times New Roman" w:cs="Times New Roman"/>
          <w:sz w:val="24"/>
          <w:szCs w:val="24"/>
        </w:rPr>
      </w:pPr>
    </w:p>
    <w:p w:rsidR="00D477C4" w:rsidRPr="00A36BF1" w:rsidRDefault="00D477C4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Narducci, Emanuele. 2003. “La memoria della grecità nell’immaginario delle ville ciceroniane.” In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Memoria e identità</w:t>
      </w:r>
      <w:r w:rsidRPr="00A36BF1">
        <w:rPr>
          <w:rFonts w:ascii="Times New Roman" w:hAnsi="Times New Roman" w:cs="Times New Roman"/>
          <w:sz w:val="24"/>
          <w:szCs w:val="24"/>
        </w:rPr>
        <w:t>, edited by M. Citrioni, 199-148. Firenze.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D477C4" w:rsidRPr="00A36BF1" w:rsidRDefault="00D477C4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Neudecker, Richard. 1988.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Die Skulpturen-Ausstattung Römischer Villen in Italien</w:t>
      </w:r>
      <w:r w:rsidRPr="00A36BF1">
        <w:rPr>
          <w:rFonts w:ascii="Times New Roman" w:hAnsi="Times New Roman" w:cs="Times New Roman"/>
          <w:sz w:val="24"/>
          <w:szCs w:val="24"/>
        </w:rPr>
        <w:t>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Stewart, Susan. 2007.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On Longing</w:t>
      </w:r>
      <w:r w:rsidRPr="00A36BF1">
        <w:rPr>
          <w:rFonts w:ascii="Times New Roman" w:hAnsi="Times New Roman" w:cs="Times New Roman"/>
          <w:sz w:val="24"/>
          <w:szCs w:val="24"/>
        </w:rPr>
        <w:t>. Durham, NC.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Von Stackelberg, Katharine T. 2009. </w:t>
      </w:r>
      <w:r w:rsidRPr="00A36BF1">
        <w:rPr>
          <w:rFonts w:ascii="Times New Roman" w:hAnsi="Times New Roman" w:cs="Times New Roman"/>
          <w:i/>
          <w:iCs/>
          <w:sz w:val="24"/>
          <w:szCs w:val="24"/>
        </w:rPr>
        <w:t>The Roman Garden: Space, sense, and society</w:t>
      </w:r>
      <w:r w:rsidRPr="00A36BF1">
        <w:rPr>
          <w:rFonts w:ascii="Times New Roman" w:hAnsi="Times New Roman" w:cs="Times New Roman"/>
          <w:sz w:val="24"/>
          <w:szCs w:val="24"/>
        </w:rPr>
        <w:t xml:space="preserve">. </w:t>
      </w:r>
      <w:r w:rsidR="008E4612">
        <w:rPr>
          <w:rFonts w:ascii="Times New Roman" w:hAnsi="Times New Roman" w:cs="Times New Roman"/>
          <w:sz w:val="24"/>
          <w:szCs w:val="24"/>
        </w:rPr>
        <w:t>London/New York</w:t>
      </w:r>
      <w:r w:rsidRPr="00A36BF1">
        <w:rPr>
          <w:rFonts w:ascii="Times New Roman" w:hAnsi="Times New Roman" w:cs="Times New Roman"/>
          <w:sz w:val="24"/>
          <w:szCs w:val="24"/>
        </w:rPr>
        <w:t>.</w:t>
      </w:r>
    </w:p>
    <w:p w:rsidR="00A36BF1" w:rsidRPr="00A36BF1" w:rsidRDefault="00A36BF1" w:rsidP="00546A16">
      <w:pPr>
        <w:rPr>
          <w:rFonts w:ascii="Times New Roman" w:hAnsi="Times New Roman" w:cs="Times New Roman"/>
          <w:sz w:val="24"/>
          <w:szCs w:val="24"/>
        </w:rPr>
      </w:pPr>
    </w:p>
    <w:p w:rsidR="00506B0F" w:rsidRPr="00A36BF1" w:rsidRDefault="00506B0F" w:rsidP="00546A16">
      <w:pPr>
        <w:rPr>
          <w:rFonts w:ascii="Times New Roman" w:hAnsi="Times New Roman" w:cs="Times New Roman"/>
          <w:sz w:val="24"/>
          <w:szCs w:val="24"/>
        </w:rPr>
      </w:pPr>
      <w:r w:rsidRPr="00A36BF1">
        <w:rPr>
          <w:rFonts w:ascii="Times New Roman" w:hAnsi="Times New Roman" w:cs="Times New Roman"/>
          <w:sz w:val="24"/>
          <w:szCs w:val="24"/>
        </w:rPr>
        <w:t xml:space="preserve">Wallace-Hadrill </w:t>
      </w:r>
      <w:r w:rsidR="00A36BF1" w:rsidRPr="00A36BF1">
        <w:rPr>
          <w:rFonts w:ascii="Times New Roman" w:hAnsi="Times New Roman" w:cs="Times New Roman"/>
          <w:sz w:val="24"/>
          <w:szCs w:val="24"/>
        </w:rPr>
        <w:t xml:space="preserve">2008. </w:t>
      </w:r>
      <w:r w:rsidR="00A36BF1" w:rsidRPr="00A36BF1">
        <w:rPr>
          <w:rFonts w:ascii="Times New Roman" w:hAnsi="Times New Roman" w:cs="Times New Roman"/>
          <w:i/>
          <w:iCs/>
          <w:sz w:val="24"/>
          <w:szCs w:val="24"/>
        </w:rPr>
        <w:t>Rome’s Cultural Revolution</w:t>
      </w:r>
      <w:r w:rsidR="00A36BF1" w:rsidRPr="00A36BF1">
        <w:rPr>
          <w:rFonts w:ascii="Times New Roman" w:hAnsi="Times New Roman" w:cs="Times New Roman"/>
          <w:sz w:val="24"/>
          <w:szCs w:val="24"/>
        </w:rPr>
        <w:t>. Cambridge.</w:t>
      </w:r>
    </w:p>
    <w:sectPr w:rsidR="00506B0F" w:rsidRPr="00A36BF1" w:rsidSect="00933E83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8A" w:rsidRDefault="00756A8A" w:rsidP="001E7F39">
      <w:r>
        <w:separator/>
      </w:r>
    </w:p>
  </w:endnote>
  <w:endnote w:type="continuationSeparator" w:id="0">
    <w:p w:rsidR="00756A8A" w:rsidRDefault="00756A8A" w:rsidP="001E7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8A" w:rsidRDefault="00756A8A" w:rsidP="001E7F39">
      <w:r>
        <w:separator/>
      </w:r>
    </w:p>
  </w:footnote>
  <w:footnote w:type="continuationSeparator" w:id="0">
    <w:p w:rsidR="00756A8A" w:rsidRDefault="00756A8A" w:rsidP="001E7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8AD"/>
    <w:rsid w:val="000051E8"/>
    <w:rsid w:val="000D266F"/>
    <w:rsid w:val="001530E6"/>
    <w:rsid w:val="001A273D"/>
    <w:rsid w:val="001E7F39"/>
    <w:rsid w:val="00220D63"/>
    <w:rsid w:val="0032448C"/>
    <w:rsid w:val="003272E4"/>
    <w:rsid w:val="003A3DFC"/>
    <w:rsid w:val="003B5A52"/>
    <w:rsid w:val="0040272F"/>
    <w:rsid w:val="00506B0F"/>
    <w:rsid w:val="00546A16"/>
    <w:rsid w:val="00565ADD"/>
    <w:rsid w:val="005B4229"/>
    <w:rsid w:val="0060593D"/>
    <w:rsid w:val="006308AD"/>
    <w:rsid w:val="0072159F"/>
    <w:rsid w:val="00756A8A"/>
    <w:rsid w:val="007B5513"/>
    <w:rsid w:val="0081336D"/>
    <w:rsid w:val="00835669"/>
    <w:rsid w:val="00866BFD"/>
    <w:rsid w:val="008D4A3C"/>
    <w:rsid w:val="008E4612"/>
    <w:rsid w:val="00933E83"/>
    <w:rsid w:val="00973809"/>
    <w:rsid w:val="00A36BF1"/>
    <w:rsid w:val="00A87022"/>
    <w:rsid w:val="00C44F0E"/>
    <w:rsid w:val="00C5142C"/>
    <w:rsid w:val="00C53C07"/>
    <w:rsid w:val="00CD3CBD"/>
    <w:rsid w:val="00CE13F4"/>
    <w:rsid w:val="00CE3DA2"/>
    <w:rsid w:val="00D1370F"/>
    <w:rsid w:val="00D255E3"/>
    <w:rsid w:val="00D477C4"/>
    <w:rsid w:val="00DA3267"/>
    <w:rsid w:val="00DD4453"/>
    <w:rsid w:val="00DE5EB4"/>
    <w:rsid w:val="00E203BC"/>
    <w:rsid w:val="00F739E8"/>
    <w:rsid w:val="00FF5BF4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8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nhideWhenUsed/>
    <w:rsid w:val="001E7F3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E7F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1E7F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795</Words>
  <Characters>4737</Characters>
  <Application>Microsoft Macintosh Word</Application>
  <DocSecurity>0</DocSecurity>
  <Lines>84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5</cp:revision>
  <dcterms:created xsi:type="dcterms:W3CDTF">2010-09-24T19:57:00Z</dcterms:created>
  <dcterms:modified xsi:type="dcterms:W3CDTF">2010-09-30T12:12:00Z</dcterms:modified>
  <cp:category/>
</cp:coreProperties>
</file>