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FB" w:rsidRDefault="00DB04F3" w:rsidP="00DB04F3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4C3047">
        <w:rPr>
          <w:rFonts w:ascii="Times New Roman" w:hAnsi="Times New Roman" w:cs="Times New Roman"/>
          <w:sz w:val="24"/>
          <w:szCs w:val="24"/>
        </w:rPr>
        <w:t>Satura Augusta:</w:t>
      </w:r>
      <w:r w:rsidRPr="0002423A">
        <w:rPr>
          <w:rFonts w:ascii="Times New Roman" w:hAnsi="Times New Roman" w:cs="Times New Roman"/>
          <w:sz w:val="24"/>
          <w:szCs w:val="24"/>
        </w:rPr>
        <w:t xml:space="preserve"> </w:t>
      </w:r>
      <w:r w:rsidR="007E25FB">
        <w:rPr>
          <w:rFonts w:ascii="Times New Roman" w:hAnsi="Times New Roman" w:cs="Times New Roman"/>
          <w:sz w:val="24"/>
          <w:szCs w:val="24"/>
        </w:rPr>
        <w:t xml:space="preserve"> </w:t>
      </w:r>
      <w:r w:rsidRPr="0002423A">
        <w:rPr>
          <w:rFonts w:ascii="Times New Roman" w:hAnsi="Times New Roman" w:cs="Times New Roman"/>
          <w:sz w:val="24"/>
          <w:szCs w:val="24"/>
        </w:rPr>
        <w:t xml:space="preserve">Satire </w:t>
      </w:r>
      <w:r w:rsidR="004F51E9" w:rsidRPr="0002423A">
        <w:rPr>
          <w:rFonts w:ascii="Times New Roman" w:hAnsi="Times New Roman" w:cs="Times New Roman"/>
          <w:sz w:val="24"/>
          <w:szCs w:val="24"/>
        </w:rPr>
        <w:t xml:space="preserve">in the </w:t>
      </w:r>
      <w:r w:rsidR="004F51E9" w:rsidRPr="0002423A">
        <w:rPr>
          <w:rFonts w:ascii="Times New Roman" w:hAnsi="Times New Roman" w:cs="Times New Roman"/>
          <w:i/>
          <w:sz w:val="24"/>
          <w:szCs w:val="24"/>
        </w:rPr>
        <w:t>Historia Augusta</w:t>
      </w:r>
      <w:bookmarkEnd w:id="0"/>
    </w:p>
    <w:p w:rsidR="004F51E9" w:rsidRPr="0002423A" w:rsidRDefault="004F51E9" w:rsidP="00DB04F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25FB" w:rsidRDefault="004F51E9" w:rsidP="00DB04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Alan Cameron</w:t>
      </w:r>
      <w:r w:rsidR="009203AE">
        <w:rPr>
          <w:rFonts w:ascii="Times New Roman" w:hAnsi="Times New Roman" w:cs="Times New Roman"/>
          <w:sz w:val="24"/>
          <w:szCs w:val="24"/>
        </w:rPr>
        <w:t xml:space="preserve"> first noticed</w:t>
      </w:r>
      <w:r>
        <w:rPr>
          <w:rFonts w:ascii="Times New Roman" w:hAnsi="Times New Roman" w:cs="Times New Roman"/>
          <w:sz w:val="24"/>
          <w:szCs w:val="24"/>
        </w:rPr>
        <w:t xml:space="preserve"> the echoes of Juvenal which occur throughout the </w:t>
      </w:r>
      <w:r w:rsidR="006D7DE1">
        <w:rPr>
          <w:rFonts w:ascii="Times New Roman" w:hAnsi="Times New Roman" w:cs="Times New Roman"/>
          <w:i/>
          <w:sz w:val="24"/>
          <w:szCs w:val="24"/>
        </w:rPr>
        <w:t>Historia Augusta</w:t>
      </w:r>
      <w:r>
        <w:rPr>
          <w:rFonts w:ascii="Times New Roman" w:hAnsi="Times New Roman" w:cs="Times New Roman"/>
          <w:sz w:val="24"/>
          <w:szCs w:val="24"/>
        </w:rPr>
        <w:t xml:space="preserve"> (Cameron,</w:t>
      </w:r>
      <w:r w:rsidR="009203AE">
        <w:rPr>
          <w:rFonts w:ascii="Times New Roman" w:hAnsi="Times New Roman" w:cs="Times New Roman"/>
          <w:sz w:val="24"/>
          <w:szCs w:val="24"/>
        </w:rPr>
        <w:t xml:space="preserve"> 1964):  the satirist enjoyed a revival at the end of the fourth century, suggesting a </w:t>
      </w:r>
      <w:r w:rsidR="009203AE">
        <w:rPr>
          <w:rFonts w:ascii="Times New Roman" w:hAnsi="Times New Roman" w:cs="Times New Roman"/>
          <w:i/>
          <w:sz w:val="24"/>
          <w:szCs w:val="24"/>
        </w:rPr>
        <w:t>terminus post quem</w:t>
      </w:r>
      <w:r w:rsidR="00CA5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30C">
        <w:rPr>
          <w:rFonts w:ascii="Times New Roman" w:hAnsi="Times New Roman" w:cs="Times New Roman"/>
          <w:sz w:val="24"/>
          <w:szCs w:val="24"/>
        </w:rPr>
        <w:t>in agreement</w:t>
      </w:r>
      <w:r w:rsidR="009203AE">
        <w:rPr>
          <w:rFonts w:ascii="Times New Roman" w:hAnsi="Times New Roman" w:cs="Times New Roman"/>
          <w:sz w:val="24"/>
          <w:szCs w:val="24"/>
        </w:rPr>
        <w:t xml:space="preserve"> with Dessau’s then-still-controversial thesis (Dessau, 1889).  Although Cameron </w:t>
      </w:r>
      <w:r w:rsidR="006D7DE1">
        <w:rPr>
          <w:rFonts w:ascii="Times New Roman" w:hAnsi="Times New Roman" w:cs="Times New Roman"/>
          <w:sz w:val="24"/>
          <w:szCs w:val="24"/>
        </w:rPr>
        <w:t>uses his findings for</w:t>
      </w:r>
      <w:r w:rsidR="00705448">
        <w:rPr>
          <w:rFonts w:ascii="Times New Roman" w:hAnsi="Times New Roman" w:cs="Times New Roman"/>
          <w:sz w:val="24"/>
          <w:szCs w:val="24"/>
        </w:rPr>
        <w:t xml:space="preserve"> strictly historical purposes, they open the door to a new angle of interpretation for the still vexing biographies.  If the author of the </w:t>
      </w:r>
      <w:r w:rsidR="00705448">
        <w:rPr>
          <w:rFonts w:ascii="Times New Roman" w:hAnsi="Times New Roman" w:cs="Times New Roman"/>
          <w:i/>
          <w:sz w:val="24"/>
          <w:szCs w:val="24"/>
        </w:rPr>
        <w:t xml:space="preserve">Historia Augusta </w:t>
      </w:r>
      <w:r w:rsidR="00705448">
        <w:rPr>
          <w:rFonts w:ascii="Times New Roman" w:hAnsi="Times New Roman" w:cs="Times New Roman"/>
          <w:sz w:val="24"/>
          <w:szCs w:val="24"/>
        </w:rPr>
        <w:t>was so enamored of Juvenal to allude to him seven times (</w:t>
      </w:r>
      <w:r w:rsidR="000D4752">
        <w:rPr>
          <w:rFonts w:ascii="Times New Roman" w:hAnsi="Times New Roman" w:cs="Times New Roman"/>
          <w:sz w:val="24"/>
          <w:szCs w:val="24"/>
        </w:rPr>
        <w:t xml:space="preserve">Juv. 15.63-5 cf. </w:t>
      </w:r>
      <w:r w:rsidR="000D4752">
        <w:rPr>
          <w:rFonts w:ascii="Times New Roman" w:hAnsi="Times New Roman" w:cs="Times New Roman"/>
          <w:i/>
          <w:sz w:val="24"/>
          <w:szCs w:val="24"/>
        </w:rPr>
        <w:t>Tyr. Trig</w:t>
      </w:r>
      <w:r w:rsidR="000D4752">
        <w:rPr>
          <w:rFonts w:ascii="Times New Roman" w:hAnsi="Times New Roman" w:cs="Times New Roman"/>
          <w:sz w:val="24"/>
          <w:szCs w:val="24"/>
        </w:rPr>
        <w:t xml:space="preserve">. 22; 3.76-8 cf. </w:t>
      </w:r>
      <w:r w:rsidR="000D4752">
        <w:rPr>
          <w:rFonts w:ascii="Times New Roman" w:hAnsi="Times New Roman" w:cs="Times New Roman"/>
          <w:i/>
          <w:sz w:val="24"/>
          <w:szCs w:val="24"/>
        </w:rPr>
        <w:t>Hadr</w:t>
      </w:r>
      <w:r w:rsidR="000D4752">
        <w:rPr>
          <w:rFonts w:ascii="Times New Roman" w:hAnsi="Times New Roman" w:cs="Times New Roman"/>
          <w:sz w:val="24"/>
          <w:szCs w:val="24"/>
        </w:rPr>
        <w:t xml:space="preserve">. 16, </w:t>
      </w:r>
      <w:r w:rsidR="000D4752">
        <w:rPr>
          <w:rFonts w:ascii="Times New Roman" w:hAnsi="Times New Roman" w:cs="Times New Roman"/>
          <w:i/>
          <w:sz w:val="24"/>
          <w:szCs w:val="24"/>
        </w:rPr>
        <w:t>Saturn</w:t>
      </w:r>
      <w:r w:rsidR="000D4752">
        <w:rPr>
          <w:rFonts w:ascii="Times New Roman" w:hAnsi="Times New Roman" w:cs="Times New Roman"/>
          <w:sz w:val="24"/>
          <w:szCs w:val="24"/>
        </w:rPr>
        <w:t xml:space="preserve">. 8; 12.106-7 cf. </w:t>
      </w:r>
      <w:r w:rsidR="000D4752">
        <w:rPr>
          <w:rFonts w:ascii="Times New Roman" w:hAnsi="Times New Roman" w:cs="Times New Roman"/>
          <w:i/>
          <w:sz w:val="24"/>
          <w:szCs w:val="24"/>
        </w:rPr>
        <w:t>Aurel</w:t>
      </w:r>
      <w:r w:rsidR="000D4752">
        <w:rPr>
          <w:rFonts w:ascii="Times New Roman" w:hAnsi="Times New Roman" w:cs="Times New Roman"/>
          <w:sz w:val="24"/>
          <w:szCs w:val="24"/>
        </w:rPr>
        <w:t xml:space="preserve">. 5; 12.101 cf. </w:t>
      </w:r>
      <w:r w:rsidR="000D4752">
        <w:rPr>
          <w:rFonts w:ascii="Times New Roman" w:hAnsi="Times New Roman" w:cs="Times New Roman"/>
          <w:i/>
          <w:sz w:val="24"/>
          <w:szCs w:val="24"/>
        </w:rPr>
        <w:t>Tac</w:t>
      </w:r>
      <w:r w:rsidR="000D4752">
        <w:rPr>
          <w:rFonts w:ascii="Times New Roman" w:hAnsi="Times New Roman" w:cs="Times New Roman"/>
          <w:sz w:val="24"/>
          <w:szCs w:val="24"/>
        </w:rPr>
        <w:t xml:space="preserve">. 12; 10.177 cf. </w:t>
      </w:r>
      <w:r w:rsidR="000D4752">
        <w:rPr>
          <w:rFonts w:ascii="Times New Roman" w:hAnsi="Times New Roman" w:cs="Times New Roman"/>
          <w:i/>
          <w:sz w:val="24"/>
          <w:szCs w:val="24"/>
        </w:rPr>
        <w:t>Claud</w:t>
      </w:r>
      <w:r w:rsidR="000D4752">
        <w:rPr>
          <w:rFonts w:ascii="Times New Roman" w:hAnsi="Times New Roman" w:cs="Times New Roman"/>
          <w:sz w:val="24"/>
          <w:szCs w:val="24"/>
        </w:rPr>
        <w:t xml:space="preserve">. 6; 1.79 cf. </w:t>
      </w:r>
      <w:r w:rsidR="000D4752">
        <w:rPr>
          <w:rFonts w:ascii="Times New Roman" w:hAnsi="Times New Roman" w:cs="Times New Roman"/>
          <w:i/>
          <w:sz w:val="24"/>
          <w:szCs w:val="24"/>
        </w:rPr>
        <w:t>Macr</w:t>
      </w:r>
      <w:r w:rsidR="000D4752">
        <w:rPr>
          <w:rFonts w:ascii="Times New Roman" w:hAnsi="Times New Roman" w:cs="Times New Roman"/>
          <w:sz w:val="24"/>
          <w:szCs w:val="24"/>
        </w:rPr>
        <w:t>. 11.4</w:t>
      </w:r>
      <w:r w:rsidR="00705448">
        <w:rPr>
          <w:rFonts w:ascii="Times New Roman" w:hAnsi="Times New Roman" w:cs="Times New Roman"/>
          <w:sz w:val="24"/>
          <w:szCs w:val="24"/>
        </w:rPr>
        <w:t xml:space="preserve">), that </w:t>
      </w:r>
      <w:r w:rsidR="00C96681">
        <w:rPr>
          <w:rFonts w:ascii="Times New Roman" w:hAnsi="Times New Roman" w:cs="Times New Roman"/>
          <w:sz w:val="24"/>
          <w:szCs w:val="24"/>
        </w:rPr>
        <w:t>may indicate</w:t>
      </w:r>
      <w:r w:rsidR="00705448">
        <w:rPr>
          <w:rFonts w:ascii="Times New Roman" w:hAnsi="Times New Roman" w:cs="Times New Roman"/>
          <w:sz w:val="24"/>
          <w:szCs w:val="24"/>
        </w:rPr>
        <w:t xml:space="preserve"> a deeper correspondence.  This paper will </w:t>
      </w:r>
      <w:r w:rsidR="00E86E9B"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301435">
        <w:rPr>
          <w:rFonts w:ascii="Times New Roman" w:hAnsi="Times New Roman" w:cs="Times New Roman"/>
          <w:sz w:val="24"/>
          <w:szCs w:val="24"/>
        </w:rPr>
        <w:t xml:space="preserve">that the </w:t>
      </w:r>
      <w:r w:rsidR="00301435">
        <w:rPr>
          <w:rFonts w:ascii="Times New Roman" w:hAnsi="Times New Roman" w:cs="Times New Roman"/>
          <w:i/>
          <w:sz w:val="24"/>
          <w:szCs w:val="24"/>
        </w:rPr>
        <w:t>Historia Augusta</w:t>
      </w:r>
      <w:r w:rsidR="00301435">
        <w:rPr>
          <w:rFonts w:ascii="Times New Roman" w:hAnsi="Times New Roman" w:cs="Times New Roman"/>
          <w:sz w:val="24"/>
          <w:szCs w:val="24"/>
        </w:rPr>
        <w:t xml:space="preserve"> can be read more profitably not as inferior biography, but as </w:t>
      </w:r>
      <w:r w:rsidR="00F04DA0">
        <w:rPr>
          <w:rFonts w:ascii="Times New Roman" w:hAnsi="Times New Roman" w:cs="Times New Roman"/>
          <w:sz w:val="24"/>
          <w:szCs w:val="24"/>
        </w:rPr>
        <w:t>subt</w:t>
      </w:r>
      <w:r w:rsidR="00301435">
        <w:rPr>
          <w:rFonts w:ascii="Times New Roman" w:hAnsi="Times New Roman" w:cs="Times New Roman"/>
          <w:sz w:val="24"/>
          <w:szCs w:val="24"/>
        </w:rPr>
        <w:t xml:space="preserve">le </w:t>
      </w:r>
      <w:r w:rsidR="00352F9C">
        <w:rPr>
          <w:rFonts w:ascii="Times New Roman" w:hAnsi="Times New Roman" w:cs="Times New Roman"/>
          <w:sz w:val="24"/>
          <w:szCs w:val="24"/>
        </w:rPr>
        <w:t>satire</w:t>
      </w:r>
      <w:r w:rsidR="00301435">
        <w:rPr>
          <w:rFonts w:ascii="Times New Roman" w:hAnsi="Times New Roman" w:cs="Times New Roman"/>
          <w:sz w:val="24"/>
          <w:szCs w:val="24"/>
        </w:rPr>
        <w:t xml:space="preserve">.  </w:t>
      </w:r>
      <w:r w:rsidR="00352F9C">
        <w:rPr>
          <w:rFonts w:ascii="Times New Roman" w:hAnsi="Times New Roman" w:cs="Times New Roman"/>
          <w:sz w:val="24"/>
          <w:szCs w:val="24"/>
        </w:rPr>
        <w:t>Based on</w:t>
      </w:r>
      <w:r w:rsidR="009B27D1">
        <w:rPr>
          <w:rFonts w:ascii="Times New Roman" w:hAnsi="Times New Roman" w:cs="Times New Roman"/>
          <w:sz w:val="24"/>
          <w:szCs w:val="24"/>
        </w:rPr>
        <w:t xml:space="preserve"> a synthesis of </w:t>
      </w:r>
      <w:r w:rsidR="00352F9C">
        <w:rPr>
          <w:rFonts w:ascii="Times New Roman" w:hAnsi="Times New Roman" w:cs="Times New Roman"/>
          <w:sz w:val="24"/>
          <w:szCs w:val="24"/>
        </w:rPr>
        <w:t>ancient and modern</w:t>
      </w:r>
      <w:r w:rsidR="009B27D1">
        <w:rPr>
          <w:rFonts w:ascii="Times New Roman" w:hAnsi="Times New Roman" w:cs="Times New Roman"/>
          <w:sz w:val="24"/>
          <w:szCs w:val="24"/>
        </w:rPr>
        <w:t xml:space="preserve"> theories of satire, </w:t>
      </w:r>
      <w:r w:rsidR="00352F9C">
        <w:rPr>
          <w:rFonts w:ascii="Times New Roman" w:hAnsi="Times New Roman" w:cs="Times New Roman"/>
          <w:sz w:val="24"/>
          <w:szCs w:val="24"/>
        </w:rPr>
        <w:t xml:space="preserve">I </w:t>
      </w:r>
      <w:r w:rsidR="00FF6DA5">
        <w:rPr>
          <w:rFonts w:ascii="Times New Roman" w:hAnsi="Times New Roman" w:cs="Times New Roman"/>
          <w:sz w:val="24"/>
          <w:szCs w:val="24"/>
        </w:rPr>
        <w:t xml:space="preserve">have compiled </w:t>
      </w:r>
      <w:r w:rsidR="009B27D1">
        <w:rPr>
          <w:rFonts w:ascii="Times New Roman" w:hAnsi="Times New Roman" w:cs="Times New Roman"/>
          <w:sz w:val="24"/>
          <w:szCs w:val="24"/>
        </w:rPr>
        <w:t xml:space="preserve">a list of </w:t>
      </w:r>
      <w:r w:rsidR="00352F9C">
        <w:rPr>
          <w:rFonts w:ascii="Times New Roman" w:hAnsi="Times New Roman" w:cs="Times New Roman"/>
          <w:sz w:val="24"/>
          <w:szCs w:val="24"/>
        </w:rPr>
        <w:t>characteristics of</w:t>
      </w:r>
      <w:r w:rsidR="009B27D1">
        <w:rPr>
          <w:rFonts w:ascii="Times New Roman" w:hAnsi="Times New Roman" w:cs="Times New Roman"/>
          <w:sz w:val="24"/>
          <w:szCs w:val="24"/>
        </w:rPr>
        <w:t xml:space="preserve"> Roman verse satire</w:t>
      </w:r>
      <w:r w:rsidR="00EB663F">
        <w:rPr>
          <w:rFonts w:ascii="Times New Roman" w:hAnsi="Times New Roman" w:cs="Times New Roman"/>
          <w:sz w:val="24"/>
          <w:szCs w:val="24"/>
        </w:rPr>
        <w:t>—</w:t>
      </w:r>
      <w:r w:rsidR="00352F9C">
        <w:rPr>
          <w:rFonts w:ascii="Times New Roman" w:hAnsi="Times New Roman" w:cs="Times New Roman"/>
          <w:sz w:val="24"/>
          <w:szCs w:val="24"/>
        </w:rPr>
        <w:t>namely</w:t>
      </w:r>
      <w:r w:rsidR="00EB663F">
        <w:rPr>
          <w:rFonts w:ascii="Times New Roman" w:hAnsi="Times New Roman" w:cs="Times New Roman"/>
          <w:sz w:val="24"/>
          <w:szCs w:val="24"/>
        </w:rPr>
        <w:t>, quotidian themes, narrative ambiguity, and an exploration of morals rather than a strict dogma</w:t>
      </w:r>
      <w:r w:rsidR="00465F6D">
        <w:rPr>
          <w:rFonts w:ascii="Times New Roman" w:hAnsi="Times New Roman" w:cs="Times New Roman"/>
          <w:sz w:val="24"/>
          <w:szCs w:val="24"/>
        </w:rPr>
        <w:t xml:space="preserve"> (Griffin 1994, Hooley 2007</w:t>
      </w:r>
      <w:r w:rsidR="00352F9C">
        <w:rPr>
          <w:rFonts w:ascii="Times New Roman" w:hAnsi="Times New Roman" w:cs="Times New Roman"/>
          <w:sz w:val="24"/>
          <w:szCs w:val="24"/>
        </w:rPr>
        <w:t>)</w:t>
      </w:r>
      <w:r w:rsidR="009B27D1">
        <w:rPr>
          <w:rFonts w:ascii="Times New Roman" w:hAnsi="Times New Roman" w:cs="Times New Roman"/>
          <w:sz w:val="24"/>
          <w:szCs w:val="24"/>
        </w:rPr>
        <w:t xml:space="preserve">.  Then, taking the </w:t>
      </w:r>
      <w:r w:rsidR="009B27D1" w:rsidRPr="009B27D1">
        <w:rPr>
          <w:rFonts w:ascii="Times New Roman" w:hAnsi="Times New Roman" w:cs="Times New Roman"/>
          <w:i/>
          <w:sz w:val="24"/>
          <w:szCs w:val="24"/>
        </w:rPr>
        <w:t>Quadrigae Tyrannorum</w:t>
      </w:r>
      <w:r w:rsidR="009B27D1">
        <w:rPr>
          <w:rFonts w:ascii="Times New Roman" w:hAnsi="Times New Roman" w:cs="Times New Roman"/>
          <w:sz w:val="24"/>
          <w:szCs w:val="24"/>
        </w:rPr>
        <w:t xml:space="preserve">, one of the lives of the </w:t>
      </w:r>
      <w:r w:rsidR="009B27D1">
        <w:rPr>
          <w:rFonts w:ascii="Times New Roman" w:hAnsi="Times New Roman" w:cs="Times New Roman"/>
          <w:i/>
          <w:sz w:val="24"/>
          <w:szCs w:val="24"/>
        </w:rPr>
        <w:t>Historia Augusta</w:t>
      </w:r>
      <w:r w:rsidR="009B27D1">
        <w:rPr>
          <w:rFonts w:ascii="Times New Roman" w:hAnsi="Times New Roman" w:cs="Times New Roman"/>
          <w:sz w:val="24"/>
          <w:szCs w:val="24"/>
        </w:rPr>
        <w:t>, as a test case, I will explore the prevalence of these different characteristics</w:t>
      </w:r>
      <w:r w:rsidR="00326070">
        <w:rPr>
          <w:rFonts w:ascii="Times New Roman" w:hAnsi="Times New Roman" w:cs="Times New Roman"/>
          <w:sz w:val="24"/>
          <w:szCs w:val="24"/>
        </w:rPr>
        <w:t xml:space="preserve">—including a previously unnoticed Juvenalian reminiscence—to </w:t>
      </w:r>
      <w:r w:rsidR="00EC484D">
        <w:rPr>
          <w:rFonts w:ascii="Times New Roman" w:hAnsi="Times New Roman" w:cs="Times New Roman"/>
          <w:sz w:val="24"/>
          <w:szCs w:val="24"/>
        </w:rPr>
        <w:t>determine the satiric content of the biography.</w:t>
      </w:r>
      <w:r w:rsidR="000D41DC">
        <w:rPr>
          <w:rFonts w:ascii="Times New Roman" w:hAnsi="Times New Roman" w:cs="Times New Roman"/>
          <w:sz w:val="24"/>
          <w:szCs w:val="24"/>
        </w:rPr>
        <w:t xml:space="preserve">  The results will allow a richer interpretation of the </w:t>
      </w:r>
      <w:r w:rsidR="000D41DC">
        <w:rPr>
          <w:rFonts w:ascii="Times New Roman" w:hAnsi="Times New Roman" w:cs="Times New Roman"/>
          <w:i/>
          <w:sz w:val="24"/>
          <w:szCs w:val="24"/>
        </w:rPr>
        <w:t>Historia Augusta</w:t>
      </w:r>
      <w:r w:rsidR="000D41DC">
        <w:rPr>
          <w:rFonts w:ascii="Times New Roman" w:hAnsi="Times New Roman" w:cs="Times New Roman"/>
          <w:sz w:val="24"/>
          <w:szCs w:val="24"/>
        </w:rPr>
        <w:t xml:space="preserve"> than previous generations of scholarship have afforded this complicated text.</w:t>
      </w:r>
    </w:p>
    <w:p w:rsidR="004F51E9" w:rsidRPr="000D41DC" w:rsidRDefault="004F51E9" w:rsidP="00DB04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F51E9" w:rsidRDefault="004F51E9" w:rsidP="00DB04F3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51E9">
        <w:rPr>
          <w:rFonts w:ascii="Times New Roman" w:hAnsi="Times New Roman" w:cs="Times New Roman"/>
          <w:sz w:val="24"/>
          <w:szCs w:val="24"/>
          <w:u w:val="single"/>
        </w:rPr>
        <w:t>Bibliography</w:t>
      </w:r>
    </w:p>
    <w:p w:rsidR="00902DC4" w:rsidRPr="00902DC4" w:rsidRDefault="00902DC4" w:rsidP="00DB04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02DC4">
        <w:rPr>
          <w:rFonts w:ascii="Times New Roman" w:hAnsi="Times New Roman" w:cs="Times New Roman"/>
          <w:sz w:val="24"/>
          <w:szCs w:val="24"/>
        </w:rPr>
        <w:t>Anderson,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2DC4">
        <w:rPr>
          <w:rFonts w:ascii="Times New Roman" w:hAnsi="Times New Roman" w:cs="Times New Roman"/>
          <w:sz w:val="24"/>
          <w:szCs w:val="24"/>
        </w:rPr>
        <w:t xml:space="preserve">S. 1982.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Essays on Roman S</w:t>
      </w:r>
      <w:r w:rsidRPr="00902DC4">
        <w:rPr>
          <w:rFonts w:ascii="Times New Roman" w:hAnsi="Times New Roman" w:cs="Times New Roman"/>
          <w:i/>
          <w:sz w:val="24"/>
          <w:szCs w:val="24"/>
        </w:rPr>
        <w:t>atire</w:t>
      </w:r>
      <w:r>
        <w:rPr>
          <w:rFonts w:ascii="Times New Roman" w:hAnsi="Times New Roman" w:cs="Times New Roman"/>
          <w:sz w:val="24"/>
          <w:szCs w:val="24"/>
        </w:rPr>
        <w:t>. Princeton</w:t>
      </w:r>
      <w:r w:rsidRPr="00902DC4">
        <w:rPr>
          <w:rFonts w:ascii="Times New Roman" w:hAnsi="Times New Roman" w:cs="Times New Roman"/>
          <w:sz w:val="24"/>
          <w:szCs w:val="24"/>
        </w:rPr>
        <w:t>: Princeton University Press.</w:t>
      </w:r>
    </w:p>
    <w:p w:rsidR="004F51E9" w:rsidRPr="004F51E9" w:rsidRDefault="004F51E9" w:rsidP="00DB04F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F51E9">
        <w:rPr>
          <w:rFonts w:ascii="Times New Roman" w:eastAsia="Times New Roman" w:hAnsi="Times New Roman" w:cs="Times New Roman"/>
          <w:sz w:val="24"/>
          <w:szCs w:val="24"/>
        </w:rPr>
        <w:t>Cameron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A.D.E.  1964.  “Literary Allusions in the </w:t>
      </w:r>
      <w:r w:rsidRPr="004F51E9">
        <w:rPr>
          <w:rFonts w:ascii="Times New Roman" w:eastAsia="Times New Roman" w:hAnsi="Times New Roman" w:cs="Times New Roman"/>
          <w:i/>
          <w:sz w:val="24"/>
          <w:szCs w:val="24"/>
        </w:rPr>
        <w:t>Historia Augusta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.”  </w:t>
      </w:r>
      <w:r w:rsidR="00DB04F3" w:rsidRPr="00DB04F3">
        <w:rPr>
          <w:rFonts w:ascii="Times New Roman" w:eastAsia="Times New Roman" w:hAnsi="Times New Roman" w:cs="Times New Roman"/>
          <w:i/>
          <w:sz w:val="24"/>
          <w:szCs w:val="24"/>
        </w:rPr>
        <w:t>Hermes</w:t>
      </w:r>
      <w:r w:rsidR="00DB04F3">
        <w:rPr>
          <w:rFonts w:ascii="Times New Roman" w:eastAsia="Times New Roman" w:hAnsi="Times New Roman" w:cs="Times New Roman"/>
          <w:sz w:val="24"/>
          <w:szCs w:val="24"/>
        </w:rPr>
        <w:t>, 92.3: 363-7.</w:t>
      </w:r>
      <w:r w:rsidRPr="004F5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51E9" w:rsidRDefault="00DB04F3" w:rsidP="00DB04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Dessau, H.  1889.  “</w:t>
      </w:r>
      <w:r w:rsidRPr="00DB04F3">
        <w:rPr>
          <w:rFonts w:ascii="Times New Roman" w:hAnsi="Times New Roman" w:cs="Times New Roman"/>
          <w:sz w:val="24"/>
          <w:szCs w:val="24"/>
        </w:rPr>
        <w:t>Über Zeit und Persönlichkeit der Scriptores Historiae Augustae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  <w:r>
        <w:rPr>
          <w:rFonts w:ascii="Times New Roman" w:hAnsi="Times New Roman" w:cs="Times New Roman"/>
          <w:i/>
          <w:sz w:val="24"/>
          <w:szCs w:val="24"/>
        </w:rPr>
        <w:t>Hermes</w:t>
      </w:r>
      <w:r>
        <w:rPr>
          <w:rFonts w:ascii="Times New Roman" w:hAnsi="Times New Roman" w:cs="Times New Roman"/>
          <w:sz w:val="24"/>
          <w:szCs w:val="24"/>
        </w:rPr>
        <w:t>, 24.3: 337-92.</w:t>
      </w:r>
    </w:p>
    <w:p w:rsidR="00556AC5" w:rsidRDefault="00556AC5" w:rsidP="00DB04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Freudenburg, K. 2005. </w:t>
      </w:r>
      <w:r w:rsidRPr="00556AC5">
        <w:rPr>
          <w:rFonts w:ascii="Times New Roman" w:hAnsi="Times New Roman" w:cs="Times New Roman"/>
          <w:i/>
          <w:sz w:val="24"/>
          <w:szCs w:val="24"/>
        </w:rPr>
        <w:t>The Cambridge Companion to Roman Satire</w:t>
      </w:r>
      <w:r w:rsidRPr="00556AC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465F6D" w:rsidRPr="00465F6D" w:rsidRDefault="00465F6D" w:rsidP="00DB04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Frye, N.  1957.  </w:t>
      </w:r>
      <w:r>
        <w:rPr>
          <w:rFonts w:ascii="Times New Roman" w:hAnsi="Times New Roman" w:cs="Times New Roman"/>
          <w:i/>
          <w:sz w:val="24"/>
          <w:szCs w:val="24"/>
        </w:rPr>
        <w:t>Anatomy of Criticism; Four Essays</w:t>
      </w:r>
      <w:r>
        <w:rPr>
          <w:rFonts w:ascii="Times New Roman" w:hAnsi="Times New Roman" w:cs="Times New Roman"/>
          <w:sz w:val="24"/>
          <w:szCs w:val="24"/>
        </w:rPr>
        <w:t>.  Princeton: Princeton University Press.</w:t>
      </w:r>
    </w:p>
    <w:p w:rsidR="00352F9C" w:rsidRPr="00465F6D" w:rsidRDefault="00352F9C" w:rsidP="00DB04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Griffin</w:t>
      </w:r>
      <w:r w:rsidR="00465F6D">
        <w:rPr>
          <w:rFonts w:ascii="Times New Roman" w:hAnsi="Times New Roman" w:cs="Times New Roman"/>
          <w:sz w:val="24"/>
          <w:szCs w:val="24"/>
        </w:rPr>
        <w:t xml:space="preserve">, D. 1994.  </w:t>
      </w:r>
      <w:r w:rsidR="00465F6D">
        <w:rPr>
          <w:rFonts w:ascii="Times New Roman" w:hAnsi="Times New Roman" w:cs="Times New Roman"/>
          <w:i/>
          <w:sz w:val="24"/>
          <w:szCs w:val="24"/>
        </w:rPr>
        <w:t>Satire: A Critical Reintroduction</w:t>
      </w:r>
      <w:r w:rsidR="00465F6D">
        <w:rPr>
          <w:rFonts w:ascii="Times New Roman" w:hAnsi="Times New Roman" w:cs="Times New Roman"/>
          <w:sz w:val="24"/>
          <w:szCs w:val="24"/>
        </w:rPr>
        <w:t xml:space="preserve">.  </w:t>
      </w:r>
      <w:r w:rsidR="00556AC5">
        <w:rPr>
          <w:rFonts w:ascii="Times New Roman" w:hAnsi="Times New Roman" w:cs="Times New Roman"/>
          <w:sz w:val="24"/>
          <w:szCs w:val="24"/>
        </w:rPr>
        <w:t>Lexington: University of Kentucky Press.</w:t>
      </w:r>
    </w:p>
    <w:p w:rsidR="00902DC4" w:rsidRPr="00556AC5" w:rsidRDefault="00556AC5" w:rsidP="00DB04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Hooley, D.  2007.  </w:t>
      </w:r>
      <w:r>
        <w:rPr>
          <w:rFonts w:ascii="Times New Roman" w:hAnsi="Times New Roman" w:cs="Times New Roman"/>
          <w:i/>
          <w:sz w:val="24"/>
          <w:szCs w:val="24"/>
        </w:rPr>
        <w:t>Roman Satire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221DB">
        <w:rPr>
          <w:rFonts w:ascii="Times New Roman" w:hAnsi="Times New Roman" w:cs="Times New Roman"/>
          <w:sz w:val="24"/>
          <w:szCs w:val="24"/>
        </w:rPr>
        <w:t>Malden</w:t>
      </w:r>
      <w:r>
        <w:rPr>
          <w:rFonts w:ascii="Times New Roman" w:hAnsi="Times New Roman" w:cs="Times New Roman"/>
          <w:sz w:val="24"/>
          <w:szCs w:val="24"/>
        </w:rPr>
        <w:t>:</w:t>
      </w:r>
      <w:r w:rsidR="00F5498B">
        <w:rPr>
          <w:rFonts w:ascii="Times New Roman" w:hAnsi="Times New Roman" w:cs="Times New Roman"/>
          <w:sz w:val="24"/>
          <w:szCs w:val="24"/>
        </w:rPr>
        <w:t xml:space="preserve"> Blackwell Publishing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02DC4" w:rsidRPr="00556AC5" w:rsidSect="00FC698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F51E9"/>
    <w:rsid w:val="00022FA5"/>
    <w:rsid w:val="0002423A"/>
    <w:rsid w:val="000D41DC"/>
    <w:rsid w:val="000D4752"/>
    <w:rsid w:val="002221DB"/>
    <w:rsid w:val="00301435"/>
    <w:rsid w:val="00320968"/>
    <w:rsid w:val="00326070"/>
    <w:rsid w:val="00352F9C"/>
    <w:rsid w:val="00465F6D"/>
    <w:rsid w:val="004C3047"/>
    <w:rsid w:val="004E3F76"/>
    <w:rsid w:val="004F51E9"/>
    <w:rsid w:val="00556AC5"/>
    <w:rsid w:val="006D7DE1"/>
    <w:rsid w:val="006E4487"/>
    <w:rsid w:val="00705448"/>
    <w:rsid w:val="007E25FB"/>
    <w:rsid w:val="00902DC4"/>
    <w:rsid w:val="009203AE"/>
    <w:rsid w:val="009B27D1"/>
    <w:rsid w:val="00AC08E4"/>
    <w:rsid w:val="00BB2179"/>
    <w:rsid w:val="00C96681"/>
    <w:rsid w:val="00CA530C"/>
    <w:rsid w:val="00DB04F3"/>
    <w:rsid w:val="00E86E9B"/>
    <w:rsid w:val="00EB663F"/>
    <w:rsid w:val="00EC484D"/>
    <w:rsid w:val="00F04DA0"/>
    <w:rsid w:val="00F5498B"/>
    <w:rsid w:val="00FC698D"/>
    <w:rsid w:val="00FF6DA5"/>
  </w:rsids>
  <m:mathPr>
    <m:mathFont m:val="ヒラギノ角ゴ ProN W3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8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4F51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4F51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6BC6-F4B0-3340-A80B-C9AF1EF7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1851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Information and Instructional Technologies</cp:lastModifiedBy>
  <cp:revision>5</cp:revision>
  <dcterms:created xsi:type="dcterms:W3CDTF">2011-09-22T00:55:00Z</dcterms:created>
  <dcterms:modified xsi:type="dcterms:W3CDTF">2011-10-09T22:52:00Z</dcterms:modified>
</cp:coreProperties>
</file>