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6E" w:rsidRDefault="00863D34" w:rsidP="00863D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5E75">
        <w:rPr>
          <w:rFonts w:ascii="Times New Roman" w:hAnsi="Times New Roman"/>
        </w:rPr>
        <w:t>The Musical Soundtrack of Theocritus’ Pastoral</w:t>
      </w:r>
      <w:r>
        <w:rPr>
          <w:rFonts w:ascii="Times New Roman" w:hAnsi="Times New Roman"/>
          <w:i/>
        </w:rPr>
        <w:t xml:space="preserve"> ‘Idylls’</w:t>
      </w:r>
    </w:p>
    <w:p w:rsidR="00B61A6E" w:rsidRPr="00B61A6E" w:rsidRDefault="00B61A6E" w:rsidP="00B816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41717" w:rsidRPr="005D5448" w:rsidRDefault="005A5FF7" w:rsidP="00325B2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25B21">
        <w:rPr>
          <w:rFonts w:ascii="Times New Roman" w:hAnsi="Times New Roman"/>
        </w:rPr>
        <w:t xml:space="preserve">This paper </w:t>
      </w:r>
      <w:r w:rsidR="00041717">
        <w:rPr>
          <w:rFonts w:ascii="Times New Roman" w:hAnsi="Times New Roman"/>
        </w:rPr>
        <w:t>argues</w:t>
      </w:r>
      <w:r w:rsidR="0049033C">
        <w:rPr>
          <w:rFonts w:ascii="Times New Roman" w:hAnsi="Times New Roman"/>
        </w:rPr>
        <w:t xml:space="preserve"> that</w:t>
      </w:r>
      <w:r>
        <w:rPr>
          <w:rFonts w:ascii="Times New Roman" w:hAnsi="Times New Roman"/>
        </w:rPr>
        <w:t xml:space="preserve"> Theocritus manipulated the sound of the </w:t>
      </w:r>
      <w:r w:rsidR="0049033C">
        <w:rPr>
          <w:rFonts w:ascii="Times New Roman" w:hAnsi="Times New Roman"/>
        </w:rPr>
        <w:t xml:space="preserve">pastoral </w:t>
      </w:r>
      <w:r w:rsidR="0049033C">
        <w:rPr>
          <w:rFonts w:ascii="Times New Roman" w:hAnsi="Times New Roman"/>
          <w:i/>
        </w:rPr>
        <w:t>Idylls</w:t>
      </w:r>
      <w:r w:rsidR="00041717">
        <w:rPr>
          <w:rFonts w:ascii="Times New Roman" w:hAnsi="Times New Roman"/>
        </w:rPr>
        <w:t>, which provide their own intrin</w:t>
      </w:r>
      <w:bookmarkStart w:id="0" w:name="_GoBack"/>
      <w:bookmarkEnd w:id="0"/>
      <w:r w:rsidR="00041717">
        <w:rPr>
          <w:rFonts w:ascii="Times New Roman" w:hAnsi="Times New Roman"/>
        </w:rPr>
        <w:t xml:space="preserve">sic musical accompaniment in imitation of </w:t>
      </w:r>
      <w:r w:rsidR="00CD1385">
        <w:rPr>
          <w:rFonts w:ascii="Times New Roman" w:hAnsi="Times New Roman"/>
        </w:rPr>
        <w:t>oral</w:t>
      </w:r>
      <w:r w:rsidR="00F515FC">
        <w:rPr>
          <w:rFonts w:ascii="Times New Roman" w:hAnsi="Times New Roman"/>
        </w:rPr>
        <w:t xml:space="preserve"> performance</w:t>
      </w:r>
      <w:r w:rsidR="00CD1385">
        <w:rPr>
          <w:rFonts w:ascii="Times New Roman" w:hAnsi="Times New Roman"/>
        </w:rPr>
        <w:t xml:space="preserve">, such as Lyric poetry or the </w:t>
      </w:r>
      <w:r w:rsidR="00CD1385">
        <w:rPr>
          <w:rFonts w:ascii="Times New Roman" w:hAnsi="Times New Roman"/>
          <w:i/>
        </w:rPr>
        <w:t>Homeric Hymns</w:t>
      </w:r>
      <w:r w:rsidR="00041717">
        <w:rPr>
          <w:rFonts w:ascii="Times New Roman" w:hAnsi="Times New Roman"/>
        </w:rPr>
        <w:t xml:space="preserve">.  </w:t>
      </w:r>
      <w:r w:rsidR="00325B21">
        <w:rPr>
          <w:rFonts w:ascii="Times New Roman" w:hAnsi="Times New Roman"/>
        </w:rPr>
        <w:t>Theocritus’</w:t>
      </w:r>
      <w:r>
        <w:rPr>
          <w:rFonts w:ascii="Times New Roman" w:hAnsi="Times New Roman"/>
        </w:rPr>
        <w:t xml:space="preserve"> pastorals are some of the most sonorous p</w:t>
      </w:r>
      <w:r w:rsidR="00325B21">
        <w:rPr>
          <w:rFonts w:ascii="Times New Roman" w:hAnsi="Times New Roman"/>
        </w:rPr>
        <w:t>oetry of the</w:t>
      </w:r>
      <w:r w:rsidR="00041717">
        <w:rPr>
          <w:rFonts w:ascii="Times New Roman" w:hAnsi="Times New Roman"/>
        </w:rPr>
        <w:t xml:space="preserve"> Hellenistic period, as has long been recognized (Van Groningen</w:t>
      </w:r>
      <w:r w:rsidR="0049033C">
        <w:rPr>
          <w:rFonts w:ascii="Times New Roman" w:hAnsi="Times New Roman"/>
        </w:rPr>
        <w:t xml:space="preserve"> 1953). </w:t>
      </w:r>
      <w:r w:rsidR="00325B21">
        <w:rPr>
          <w:rFonts w:ascii="Times New Roman" w:hAnsi="Times New Roman"/>
        </w:rPr>
        <w:t xml:space="preserve"> </w:t>
      </w:r>
      <w:r w:rsidR="00041717">
        <w:rPr>
          <w:rFonts w:ascii="Times New Roman" w:hAnsi="Times New Roman"/>
        </w:rPr>
        <w:t xml:space="preserve">According to </w:t>
      </w:r>
      <w:proofErr w:type="spellStart"/>
      <w:r w:rsidR="0049033C" w:rsidRPr="0049033C">
        <w:rPr>
          <w:rFonts w:ascii="Times New Roman" w:hAnsi="Times New Roman"/>
        </w:rPr>
        <w:t>Rosenmeyer</w:t>
      </w:r>
      <w:proofErr w:type="spellEnd"/>
      <w:r w:rsidR="0049033C" w:rsidRPr="0049033C">
        <w:rPr>
          <w:rFonts w:ascii="Times New Roman" w:hAnsi="Times New Roman"/>
        </w:rPr>
        <w:t xml:space="preserve"> (1969)</w:t>
      </w:r>
      <w:r w:rsidR="00041717">
        <w:rPr>
          <w:rFonts w:ascii="Times New Roman" w:hAnsi="Times New Roman"/>
        </w:rPr>
        <w:t>,</w:t>
      </w:r>
      <w:r w:rsidR="0049033C" w:rsidRPr="0049033C">
        <w:rPr>
          <w:rFonts w:ascii="Times New Roman" w:hAnsi="Times New Roman"/>
        </w:rPr>
        <w:t xml:space="preserve"> Theocritus was the first poet to enlist meter and sound patterns in order to underscore narrative themes</w:t>
      </w:r>
      <w:r w:rsidR="00B303E8">
        <w:rPr>
          <w:rFonts w:ascii="Times New Roman" w:hAnsi="Times New Roman"/>
        </w:rPr>
        <w:t>, varying</w:t>
      </w:r>
      <w:r w:rsidR="001C139B">
        <w:rPr>
          <w:rFonts w:ascii="Times New Roman" w:hAnsi="Times New Roman"/>
        </w:rPr>
        <w:t xml:space="preserve"> his verse </w:t>
      </w:r>
      <w:r w:rsidR="00E03CC7">
        <w:rPr>
          <w:rFonts w:ascii="Times New Roman" w:hAnsi="Times New Roman"/>
        </w:rPr>
        <w:t>appropria</w:t>
      </w:r>
      <w:r w:rsidR="00C3289D">
        <w:rPr>
          <w:rFonts w:ascii="Times New Roman" w:hAnsi="Times New Roman"/>
        </w:rPr>
        <w:t xml:space="preserve">te to his poetic intentions. </w:t>
      </w:r>
      <w:r w:rsidR="0080267A">
        <w:rPr>
          <w:rFonts w:ascii="Times New Roman" w:hAnsi="Times New Roman"/>
        </w:rPr>
        <w:t xml:space="preserve"> </w:t>
      </w:r>
      <w:r w:rsidR="00C3289D">
        <w:rPr>
          <w:rFonts w:ascii="Times New Roman" w:hAnsi="Times New Roman"/>
        </w:rPr>
        <w:t>T</w:t>
      </w:r>
      <w:r w:rsidR="00325B21" w:rsidRPr="00325B21">
        <w:rPr>
          <w:rFonts w:ascii="Times New Roman" w:hAnsi="Times New Roman"/>
        </w:rPr>
        <w:t xml:space="preserve">his use of </w:t>
      </w:r>
      <w:r w:rsidR="00041717">
        <w:rPr>
          <w:rFonts w:ascii="Times New Roman" w:hAnsi="Times New Roman"/>
        </w:rPr>
        <w:t xml:space="preserve">what </w:t>
      </w:r>
      <w:proofErr w:type="spellStart"/>
      <w:r w:rsidR="00041717">
        <w:rPr>
          <w:rFonts w:ascii="Times New Roman" w:hAnsi="Times New Roman"/>
        </w:rPr>
        <w:t>Rosenmeyer</w:t>
      </w:r>
      <w:proofErr w:type="spellEnd"/>
      <w:r w:rsidR="00041717">
        <w:rPr>
          <w:rFonts w:ascii="Times New Roman" w:hAnsi="Times New Roman"/>
        </w:rPr>
        <w:t xml:space="preserve"> called </w:t>
      </w:r>
      <w:r w:rsidR="00325B21" w:rsidRPr="00325B21">
        <w:rPr>
          <w:rFonts w:ascii="Times New Roman" w:hAnsi="Times New Roman"/>
        </w:rPr>
        <w:t xml:space="preserve">“sound painting” </w:t>
      </w:r>
      <w:r w:rsidR="005D5448">
        <w:rPr>
          <w:rFonts w:ascii="Times New Roman" w:hAnsi="Times New Roman"/>
        </w:rPr>
        <w:t>contributed to</w:t>
      </w:r>
      <w:r w:rsidR="00325B21" w:rsidRPr="00325B21">
        <w:rPr>
          <w:rFonts w:ascii="Times New Roman" w:hAnsi="Times New Roman"/>
        </w:rPr>
        <w:t xml:space="preserve"> the d</w:t>
      </w:r>
      <w:r w:rsidR="00C3289D">
        <w:rPr>
          <w:rFonts w:ascii="Times New Roman" w:hAnsi="Times New Roman"/>
        </w:rPr>
        <w:t xml:space="preserve">rama and verisimilitude of the </w:t>
      </w:r>
      <w:r w:rsidR="00C3289D" w:rsidRPr="00C3289D">
        <w:rPr>
          <w:rFonts w:ascii="Times New Roman" w:hAnsi="Times New Roman"/>
          <w:i/>
        </w:rPr>
        <w:t>I</w:t>
      </w:r>
      <w:r w:rsidR="00325B21" w:rsidRPr="00C3289D">
        <w:rPr>
          <w:rFonts w:ascii="Times New Roman" w:hAnsi="Times New Roman"/>
          <w:i/>
        </w:rPr>
        <w:t>dylls</w:t>
      </w:r>
      <w:r w:rsidR="00325B21" w:rsidRPr="00325B21">
        <w:rPr>
          <w:rFonts w:ascii="Times New Roman" w:hAnsi="Times New Roman"/>
        </w:rPr>
        <w:t>.</w:t>
      </w:r>
      <w:r w:rsidR="00325B21">
        <w:rPr>
          <w:rFonts w:ascii="Times New Roman" w:hAnsi="Times New Roman"/>
        </w:rPr>
        <w:t xml:space="preserve">  </w:t>
      </w:r>
      <w:r w:rsidR="00041717">
        <w:rPr>
          <w:rFonts w:ascii="Times New Roman" w:hAnsi="Times New Roman"/>
        </w:rPr>
        <w:t>I suggest, therefore, that in an attem</w:t>
      </w:r>
      <w:r w:rsidR="005D5448">
        <w:rPr>
          <w:rFonts w:ascii="Times New Roman" w:hAnsi="Times New Roman"/>
        </w:rPr>
        <w:t xml:space="preserve">pt to reinterpret </w:t>
      </w:r>
      <w:r w:rsidR="00F515FC">
        <w:rPr>
          <w:rFonts w:ascii="Times New Roman" w:hAnsi="Times New Roman"/>
        </w:rPr>
        <w:t>oral</w:t>
      </w:r>
      <w:r w:rsidR="005D5448">
        <w:rPr>
          <w:rFonts w:ascii="Times New Roman" w:hAnsi="Times New Roman"/>
        </w:rPr>
        <w:t xml:space="preserve"> performance</w:t>
      </w:r>
      <w:r w:rsidR="00041717">
        <w:rPr>
          <w:rFonts w:ascii="Times New Roman" w:hAnsi="Times New Roman"/>
        </w:rPr>
        <w:t xml:space="preserve">, Theocritus </w:t>
      </w:r>
      <w:r w:rsidR="005D5448">
        <w:rPr>
          <w:rFonts w:ascii="Times New Roman" w:hAnsi="Times New Roman"/>
        </w:rPr>
        <w:t xml:space="preserve">fashioned musical language, which he used </w:t>
      </w:r>
      <w:r w:rsidR="00BB0521">
        <w:rPr>
          <w:rFonts w:ascii="Times New Roman" w:hAnsi="Times New Roman"/>
        </w:rPr>
        <w:t xml:space="preserve">both </w:t>
      </w:r>
      <w:r w:rsidR="005D5448">
        <w:rPr>
          <w:rFonts w:ascii="Times New Roman" w:hAnsi="Times New Roman"/>
        </w:rPr>
        <w:t>to enhance the drama of the scene</w:t>
      </w:r>
      <w:r w:rsidR="00F515FC">
        <w:rPr>
          <w:rFonts w:ascii="Times New Roman" w:hAnsi="Times New Roman"/>
        </w:rPr>
        <w:t xml:space="preserve"> and to invite the reader to recline in a pastoral </w:t>
      </w:r>
      <w:proofErr w:type="spellStart"/>
      <w:r w:rsidR="00F515FC">
        <w:rPr>
          <w:rFonts w:ascii="Times New Roman" w:hAnsi="Times New Roman"/>
          <w:i/>
        </w:rPr>
        <w:t>ataraxia</w:t>
      </w:r>
      <w:proofErr w:type="spellEnd"/>
      <w:r w:rsidR="005D5448">
        <w:rPr>
          <w:rFonts w:ascii="Times New Roman" w:hAnsi="Times New Roman"/>
        </w:rPr>
        <w:t>.</w:t>
      </w:r>
    </w:p>
    <w:p w:rsidR="00E16FC2" w:rsidRDefault="0080267A" w:rsidP="00325B2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D5448">
        <w:rPr>
          <w:rFonts w:ascii="Times New Roman" w:hAnsi="Times New Roman"/>
        </w:rPr>
        <w:t>The first part of the paper examines the melodic quality of Theocritus’ language</w:t>
      </w:r>
      <w:r w:rsidR="000D6AF4">
        <w:rPr>
          <w:rFonts w:ascii="Times New Roman" w:hAnsi="Times New Roman"/>
        </w:rPr>
        <w:t>, and how it simulates archaic L</w:t>
      </w:r>
      <w:r w:rsidR="005D5448">
        <w:rPr>
          <w:rFonts w:ascii="Times New Roman" w:hAnsi="Times New Roman"/>
        </w:rPr>
        <w:t>yric poems of</w:t>
      </w:r>
      <w:r w:rsidR="00EF5112">
        <w:rPr>
          <w:rFonts w:ascii="Times New Roman" w:hAnsi="Times New Roman"/>
        </w:rPr>
        <w:t>, for example,</w:t>
      </w:r>
      <w:r w:rsidR="005D5448">
        <w:rPr>
          <w:rFonts w:ascii="Times New Roman" w:hAnsi="Times New Roman"/>
        </w:rPr>
        <w:t xml:space="preserve"> Sappho.  </w:t>
      </w:r>
      <w:r w:rsidR="00EF5112">
        <w:rPr>
          <w:rFonts w:ascii="Times New Roman" w:hAnsi="Times New Roman"/>
        </w:rPr>
        <w:t>I compare the musical theories of ancient scholar</w:t>
      </w:r>
      <w:r w:rsidR="00B303E8">
        <w:rPr>
          <w:rFonts w:ascii="Times New Roman" w:hAnsi="Times New Roman"/>
        </w:rPr>
        <w:t>s with the pastorals, and note</w:t>
      </w:r>
      <w:r w:rsidR="00EF5112">
        <w:rPr>
          <w:rFonts w:ascii="Times New Roman" w:hAnsi="Times New Roman"/>
        </w:rPr>
        <w:t xml:space="preserve"> instances of mimetic sound and emotive sonorous language.  </w:t>
      </w:r>
      <w:r w:rsidR="00C3289D">
        <w:rPr>
          <w:rFonts w:ascii="Times New Roman" w:hAnsi="Times New Roman"/>
        </w:rPr>
        <w:t xml:space="preserve">These poetic tools, first recognized by the ancient musical scholars, produce the mimetic effect of musical performance and contribute to the development of the </w:t>
      </w:r>
      <w:r>
        <w:rPr>
          <w:rFonts w:ascii="Times New Roman" w:hAnsi="Times New Roman"/>
        </w:rPr>
        <w:t xml:space="preserve">drama and </w:t>
      </w:r>
      <w:r w:rsidR="00C3289D">
        <w:rPr>
          <w:rFonts w:ascii="Times New Roman" w:hAnsi="Times New Roman"/>
        </w:rPr>
        <w:t xml:space="preserve">natural setting of his pastorals.  </w:t>
      </w:r>
      <w:r w:rsidR="00E16FC2">
        <w:rPr>
          <w:rFonts w:ascii="Times New Roman" w:hAnsi="Times New Roman"/>
        </w:rPr>
        <w:t>Plato, Aristoxenus</w:t>
      </w:r>
      <w:r w:rsidR="000E3E04">
        <w:rPr>
          <w:rFonts w:ascii="Times New Roman" w:hAnsi="Times New Roman"/>
        </w:rPr>
        <w:t xml:space="preserve"> of Tarentum</w:t>
      </w:r>
      <w:r w:rsidR="00E16FC2">
        <w:rPr>
          <w:rFonts w:ascii="Times New Roman" w:hAnsi="Times New Roman"/>
        </w:rPr>
        <w:t xml:space="preserve">, Demetrius of Phalerum, Dionysius of Halicarnassus, and Longinus, among others, </w:t>
      </w:r>
      <w:r w:rsidR="00EF5112">
        <w:rPr>
          <w:rFonts w:ascii="Times New Roman" w:hAnsi="Times New Roman"/>
        </w:rPr>
        <w:t>discuss</w:t>
      </w:r>
      <w:r w:rsidR="00E16FC2">
        <w:rPr>
          <w:rFonts w:ascii="Times New Roman" w:hAnsi="Times New Roman"/>
        </w:rPr>
        <w:t xml:space="preserve"> the possibilities of reception in the musicality of the </w:t>
      </w:r>
      <w:r w:rsidR="00AA5D96">
        <w:rPr>
          <w:rFonts w:ascii="Times New Roman" w:hAnsi="Times New Roman"/>
        </w:rPr>
        <w:t>spoken</w:t>
      </w:r>
      <w:r w:rsidR="00E16FC2">
        <w:rPr>
          <w:rFonts w:ascii="Times New Roman" w:hAnsi="Times New Roman"/>
        </w:rPr>
        <w:t xml:space="preserve"> word</w:t>
      </w:r>
      <w:r w:rsidR="00EF5112">
        <w:rPr>
          <w:rFonts w:ascii="Times New Roman" w:hAnsi="Times New Roman"/>
        </w:rPr>
        <w:t xml:space="preserve">, and the effects of such </w:t>
      </w:r>
      <w:r w:rsidR="00CA7937">
        <w:rPr>
          <w:rFonts w:ascii="Times New Roman" w:hAnsi="Times New Roman"/>
        </w:rPr>
        <w:t xml:space="preserve">tools as </w:t>
      </w:r>
      <w:r w:rsidR="00D43588">
        <w:rPr>
          <w:rFonts w:ascii="Times New Roman" w:hAnsi="Times New Roman"/>
        </w:rPr>
        <w:t xml:space="preserve">alliteration, assonance, </w:t>
      </w:r>
      <w:r w:rsidR="00464F08">
        <w:rPr>
          <w:rFonts w:ascii="Times New Roman" w:hAnsi="Times New Roman"/>
        </w:rPr>
        <w:t xml:space="preserve">onomatopoeia, </w:t>
      </w:r>
      <w:r w:rsidR="00D43588">
        <w:rPr>
          <w:rFonts w:ascii="Times New Roman" w:hAnsi="Times New Roman"/>
        </w:rPr>
        <w:t>dialect, and rhythm</w:t>
      </w:r>
      <w:r w:rsidR="00E16FC2">
        <w:rPr>
          <w:rFonts w:ascii="Times New Roman" w:hAnsi="Times New Roman"/>
        </w:rPr>
        <w:t xml:space="preserve">. </w:t>
      </w:r>
      <w:r w:rsidR="00325B21">
        <w:rPr>
          <w:rFonts w:ascii="Times New Roman" w:hAnsi="Times New Roman"/>
        </w:rPr>
        <w:t xml:space="preserve"> </w:t>
      </w:r>
      <w:r w:rsidR="00BB0521">
        <w:rPr>
          <w:rFonts w:ascii="Times New Roman" w:hAnsi="Times New Roman"/>
        </w:rPr>
        <w:t>These scholars</w:t>
      </w:r>
      <w:r w:rsidR="00E16F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observe that ancient audiences recognized </w:t>
      </w:r>
      <w:r w:rsidR="000E3E04">
        <w:rPr>
          <w:rFonts w:ascii="Times New Roman" w:hAnsi="Times New Roman"/>
        </w:rPr>
        <w:t>verbal cues in language.  For instance, m</w:t>
      </w:r>
      <w:r w:rsidR="00EF5112">
        <w:rPr>
          <w:rFonts w:ascii="Times New Roman" w:hAnsi="Times New Roman"/>
        </w:rPr>
        <w:t>eter reinforced the impression of a musical performance by quickening or slowing down the tempo to enhance the mood of the passage.</w:t>
      </w:r>
      <w:r>
        <w:rPr>
          <w:rFonts w:ascii="Times New Roman" w:hAnsi="Times New Roman"/>
        </w:rPr>
        <w:t xml:space="preserve"> </w:t>
      </w:r>
      <w:r w:rsidR="00FF12EC">
        <w:rPr>
          <w:rFonts w:ascii="Times New Roman" w:hAnsi="Times New Roman"/>
        </w:rPr>
        <w:t xml:space="preserve"> Such effects are not unique to Theocritus, but the single most prominent characteristic of his poetry is a repetition or partial repetition of words.</w:t>
      </w:r>
    </w:p>
    <w:p w:rsidR="00691A10" w:rsidRPr="00BB0521" w:rsidRDefault="00235A50" w:rsidP="00BB0521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ab/>
      </w:r>
      <w:r w:rsidR="00FF12EC">
        <w:rPr>
          <w:rFonts w:ascii="Times New Roman" w:hAnsi="Times New Roman" w:cs="Helvetica"/>
        </w:rPr>
        <w:t xml:space="preserve">In the second part of the paper, I show how meter and figures </w:t>
      </w:r>
      <w:r w:rsidR="000E3E04">
        <w:rPr>
          <w:rFonts w:ascii="Times New Roman" w:hAnsi="Times New Roman" w:cs="Helvetica"/>
        </w:rPr>
        <w:t xml:space="preserve">of speech </w:t>
      </w:r>
      <w:r w:rsidR="00FF12EC">
        <w:rPr>
          <w:rFonts w:ascii="Times New Roman" w:hAnsi="Times New Roman" w:cs="Helvetica"/>
        </w:rPr>
        <w:t xml:space="preserve">like onomatopoeia and </w:t>
      </w:r>
      <w:r w:rsidR="00C60762">
        <w:rPr>
          <w:rFonts w:ascii="Times New Roman" w:hAnsi="Times New Roman" w:cs="Helvetica"/>
        </w:rPr>
        <w:t>alliteratio</w:t>
      </w:r>
      <w:r w:rsidR="00FF12EC">
        <w:rPr>
          <w:rFonts w:ascii="Times New Roman" w:hAnsi="Times New Roman" w:cs="Helvetica"/>
        </w:rPr>
        <w:t xml:space="preserve">n </w:t>
      </w:r>
      <w:r w:rsidR="00C643AB">
        <w:rPr>
          <w:rFonts w:ascii="Times New Roman" w:hAnsi="Times New Roman" w:cs="Helvetica"/>
        </w:rPr>
        <w:t xml:space="preserve">draw attention to the presence </w:t>
      </w:r>
      <w:r w:rsidR="00C643AB" w:rsidRPr="000E3E04">
        <w:rPr>
          <w:rFonts w:ascii="Times New Roman" w:hAnsi="Times New Roman" w:cs="Helvetica"/>
        </w:rPr>
        <w:t xml:space="preserve">of </w:t>
      </w:r>
      <w:r w:rsidR="00192B9E" w:rsidRPr="000E3E04">
        <w:rPr>
          <w:rFonts w:ascii="Times New Roman" w:hAnsi="Times New Roman" w:cs="Helvetica"/>
        </w:rPr>
        <w:t>a sympathetic</w:t>
      </w:r>
      <w:r w:rsidR="00192B9E">
        <w:rPr>
          <w:rFonts w:ascii="Times New Roman" w:hAnsi="Times New Roman" w:cs="Helvetica"/>
          <w:b/>
        </w:rPr>
        <w:t xml:space="preserve"> </w:t>
      </w:r>
      <w:r w:rsidR="00C643AB">
        <w:rPr>
          <w:rFonts w:ascii="Times New Roman" w:hAnsi="Times New Roman" w:cs="Helvetica"/>
        </w:rPr>
        <w:t xml:space="preserve">nature in the </w:t>
      </w:r>
      <w:r w:rsidR="00C643AB">
        <w:rPr>
          <w:rFonts w:ascii="Times New Roman" w:hAnsi="Times New Roman" w:cs="Helvetica"/>
          <w:i/>
        </w:rPr>
        <w:t>Idylls</w:t>
      </w:r>
      <w:r w:rsidR="00C60762">
        <w:rPr>
          <w:rFonts w:ascii="Times New Roman" w:hAnsi="Times New Roman" w:cs="Helvetica"/>
        </w:rPr>
        <w:t>.</w:t>
      </w:r>
      <w:r w:rsidR="00192B9E">
        <w:rPr>
          <w:rFonts w:ascii="Times New Roman" w:hAnsi="Times New Roman" w:cs="Helvetica"/>
        </w:rPr>
        <w:t xml:space="preserve">  </w:t>
      </w:r>
      <w:r w:rsidR="00192B9E" w:rsidRPr="000E3E04">
        <w:rPr>
          <w:rFonts w:ascii="Times New Roman" w:hAnsi="Times New Roman" w:cs="Helvetica"/>
        </w:rPr>
        <w:t xml:space="preserve">This pathetic fallacy projects </w:t>
      </w:r>
      <w:r w:rsidR="003B3B2F" w:rsidRPr="000E3E04">
        <w:rPr>
          <w:rFonts w:ascii="Times New Roman" w:hAnsi="Times New Roman" w:cs="Helvetica"/>
        </w:rPr>
        <w:t xml:space="preserve">the listener into the pastoral community, which offers the audience </w:t>
      </w:r>
      <w:proofErr w:type="spellStart"/>
      <w:r w:rsidR="003B3B2F" w:rsidRPr="000E3E04">
        <w:rPr>
          <w:rFonts w:ascii="Times New Roman" w:hAnsi="Times New Roman" w:cs="Helvetica"/>
          <w:i/>
        </w:rPr>
        <w:t>ataraxia</w:t>
      </w:r>
      <w:proofErr w:type="spellEnd"/>
      <w:r w:rsidR="003B3B2F" w:rsidRPr="000E3E04">
        <w:rPr>
          <w:rFonts w:ascii="Times New Roman" w:hAnsi="Times New Roman" w:cs="Helvetica"/>
        </w:rPr>
        <w:t xml:space="preserve"> within the grove. </w:t>
      </w:r>
      <w:r w:rsidR="00C60762" w:rsidRPr="000E3E04">
        <w:rPr>
          <w:rFonts w:ascii="Times New Roman" w:hAnsi="Times New Roman" w:cs="Helvetica"/>
        </w:rPr>
        <w:t xml:space="preserve"> </w:t>
      </w:r>
      <w:r w:rsidR="00C643AB" w:rsidRPr="000E3E04">
        <w:rPr>
          <w:rFonts w:ascii="Times New Roman" w:hAnsi="Times New Roman" w:cs="Helvetica"/>
        </w:rPr>
        <w:t xml:space="preserve">This </w:t>
      </w:r>
      <w:r w:rsidR="003B3B2F" w:rsidRPr="000E3E04">
        <w:rPr>
          <w:rFonts w:ascii="Times New Roman" w:hAnsi="Times New Roman" w:cs="Helvetica"/>
        </w:rPr>
        <w:t xml:space="preserve">reproduction </w:t>
      </w:r>
      <w:r w:rsidR="00C643AB" w:rsidRPr="000E3E04">
        <w:rPr>
          <w:rFonts w:ascii="Times New Roman" w:hAnsi="Times New Roman" w:cs="Helvetica"/>
        </w:rPr>
        <w:t xml:space="preserve">may be as simple as the meter mimicking the movements of an animal, like the </w:t>
      </w:r>
      <w:r w:rsidR="00974F48" w:rsidRPr="000E3E04">
        <w:rPr>
          <w:rFonts w:ascii="Times New Roman" w:hAnsi="Times New Roman" w:cs="Helvetica"/>
        </w:rPr>
        <w:t>gentle flight</w:t>
      </w:r>
      <w:r w:rsidR="00974F48">
        <w:rPr>
          <w:rFonts w:ascii="Times New Roman" w:hAnsi="Times New Roman" w:cs="Helvetica"/>
        </w:rPr>
        <w:t xml:space="preserve"> of the bee, or even an animal’s voice.  In </w:t>
      </w:r>
      <w:r w:rsidR="00974F48">
        <w:rPr>
          <w:rFonts w:ascii="Times New Roman" w:hAnsi="Times New Roman" w:cs="Helvetica"/>
          <w:i/>
        </w:rPr>
        <w:t>Idyll</w:t>
      </w:r>
      <w:r w:rsidR="00974F48">
        <w:rPr>
          <w:rFonts w:ascii="Times New Roman" w:hAnsi="Times New Roman" w:cs="Helvetica"/>
        </w:rPr>
        <w:t xml:space="preserve"> 1, for example, Theocritus mimics the mournful howl of the wolf upon the death of Daphnis.  The slow m</w:t>
      </w:r>
      <w:r w:rsidR="00C60762">
        <w:rPr>
          <w:rFonts w:ascii="Times New Roman" w:hAnsi="Times New Roman" w:cs="Helvetica"/>
        </w:rPr>
        <w:t xml:space="preserve">eter and </w:t>
      </w:r>
      <w:r w:rsidR="00974F48">
        <w:rPr>
          <w:rFonts w:ascii="Times New Roman" w:hAnsi="Times New Roman" w:cs="Helvetica"/>
        </w:rPr>
        <w:t>deep vowels</w:t>
      </w:r>
      <w:r w:rsidR="00C60762">
        <w:rPr>
          <w:rFonts w:ascii="Times New Roman" w:hAnsi="Times New Roman" w:cs="Helvetica"/>
        </w:rPr>
        <w:t xml:space="preserve"> in this scene invoke the sad longing of a dirge; the entire pastoral landscape </w:t>
      </w:r>
      <w:r w:rsidR="00CA7937">
        <w:rPr>
          <w:rFonts w:ascii="Times New Roman" w:hAnsi="Times New Roman" w:cs="Helvetica"/>
        </w:rPr>
        <w:t>laments the fallen cowherd</w:t>
      </w:r>
      <w:r w:rsidR="003B3B2F">
        <w:rPr>
          <w:rFonts w:ascii="Times New Roman" w:hAnsi="Times New Roman" w:cs="Helvetica"/>
        </w:rPr>
        <w:t xml:space="preserve"> </w:t>
      </w:r>
      <w:r w:rsidR="003B3B2F" w:rsidRPr="000E3E04">
        <w:rPr>
          <w:rFonts w:ascii="Times New Roman" w:hAnsi="Times New Roman" w:cs="Helvetica"/>
        </w:rPr>
        <w:t>and invites him into the scene</w:t>
      </w:r>
      <w:r w:rsidR="00C60762" w:rsidRPr="000E3E04">
        <w:rPr>
          <w:rFonts w:ascii="Times New Roman" w:hAnsi="Times New Roman" w:cs="Helvetica"/>
        </w:rPr>
        <w:t>.</w:t>
      </w:r>
      <w:r w:rsidR="00C60762">
        <w:rPr>
          <w:rFonts w:ascii="Times New Roman" w:hAnsi="Times New Roman" w:cs="Helvetica"/>
        </w:rPr>
        <w:t xml:space="preserve"> </w:t>
      </w:r>
      <w:r w:rsidR="00C066B4">
        <w:rPr>
          <w:rFonts w:ascii="Times New Roman" w:hAnsi="Times New Roman" w:cs="Helvetica"/>
        </w:rPr>
        <w:t xml:space="preserve"> In sum, although the sonority of Theocritus’ pastoral </w:t>
      </w:r>
      <w:r w:rsidR="00C066B4">
        <w:rPr>
          <w:rFonts w:ascii="Times New Roman" w:hAnsi="Times New Roman" w:cs="Helvetica"/>
          <w:i/>
        </w:rPr>
        <w:t>Idylls</w:t>
      </w:r>
      <w:r w:rsidR="00C066B4">
        <w:rPr>
          <w:rFonts w:ascii="Times New Roman" w:hAnsi="Times New Roman" w:cs="Helvetica"/>
        </w:rPr>
        <w:t xml:space="preserve"> has been noted in older scholarship, it has been overlooked</w:t>
      </w:r>
      <w:r w:rsidR="00FE250F">
        <w:rPr>
          <w:rFonts w:ascii="Times New Roman" w:hAnsi="Times New Roman" w:cs="Helvetica"/>
        </w:rPr>
        <w:t xml:space="preserve"> by more recent </w:t>
      </w:r>
      <w:r w:rsidR="000B1E7B">
        <w:rPr>
          <w:rFonts w:ascii="Times New Roman" w:hAnsi="Times New Roman" w:cs="Helvetica"/>
        </w:rPr>
        <w:t>studies</w:t>
      </w:r>
      <w:r w:rsidR="00FE250F">
        <w:rPr>
          <w:rFonts w:ascii="Times New Roman" w:hAnsi="Times New Roman" w:cs="Helvetica"/>
        </w:rPr>
        <w:t>.  I</w:t>
      </w:r>
      <w:r w:rsidR="00C066B4">
        <w:rPr>
          <w:rFonts w:ascii="Times New Roman" w:hAnsi="Times New Roman" w:cs="Helvetica"/>
        </w:rPr>
        <w:t xml:space="preserve"> assert that </w:t>
      </w:r>
      <w:r w:rsidR="007F1BE7">
        <w:rPr>
          <w:rFonts w:ascii="Times New Roman" w:hAnsi="Times New Roman" w:cs="Helvetica"/>
        </w:rPr>
        <w:t>this musicality deserves more at</w:t>
      </w:r>
      <w:r w:rsidR="00C066B4">
        <w:rPr>
          <w:rFonts w:ascii="Times New Roman" w:hAnsi="Times New Roman" w:cs="Helvetica"/>
        </w:rPr>
        <w:t xml:space="preserve">tention </w:t>
      </w:r>
      <w:r w:rsidR="00FE250F">
        <w:rPr>
          <w:rFonts w:ascii="Times New Roman" w:hAnsi="Times New Roman" w:cs="Helvetica"/>
        </w:rPr>
        <w:t xml:space="preserve">than a brief mention </w:t>
      </w:r>
      <w:r w:rsidR="00C066B4">
        <w:rPr>
          <w:rFonts w:ascii="Times New Roman" w:hAnsi="Times New Roman" w:cs="Helvetica"/>
        </w:rPr>
        <w:t xml:space="preserve">since </w:t>
      </w:r>
      <w:r w:rsidR="00FE250F">
        <w:rPr>
          <w:rFonts w:ascii="Times New Roman" w:hAnsi="Times New Roman" w:cs="Helvetica"/>
        </w:rPr>
        <w:t xml:space="preserve">I have not </w:t>
      </w:r>
      <w:r w:rsidR="007F1BE7">
        <w:rPr>
          <w:rFonts w:ascii="Times New Roman" w:hAnsi="Times New Roman" w:cs="Helvetica"/>
        </w:rPr>
        <w:t>seen</w:t>
      </w:r>
      <w:r w:rsidR="00FE250F">
        <w:rPr>
          <w:rFonts w:ascii="Times New Roman" w:hAnsi="Times New Roman" w:cs="Helvetica"/>
        </w:rPr>
        <w:t xml:space="preserve"> a study that spends much time to survey </w:t>
      </w:r>
      <w:r w:rsidR="000B1E7B">
        <w:rPr>
          <w:rFonts w:ascii="Times New Roman" w:hAnsi="Times New Roman" w:cs="Helvetica"/>
        </w:rPr>
        <w:t xml:space="preserve">the instances when </w:t>
      </w:r>
      <w:r w:rsidR="00FE250F">
        <w:rPr>
          <w:rFonts w:ascii="Times New Roman" w:hAnsi="Times New Roman" w:cs="Helvetica"/>
        </w:rPr>
        <w:t xml:space="preserve">Theocritus mimics </w:t>
      </w:r>
      <w:r w:rsidR="000E3E04">
        <w:rPr>
          <w:rFonts w:ascii="Times New Roman" w:hAnsi="Times New Roman" w:cs="Helvetica"/>
        </w:rPr>
        <w:t xml:space="preserve">the </w:t>
      </w:r>
      <w:r w:rsidR="00FE250F">
        <w:rPr>
          <w:rFonts w:ascii="Times New Roman" w:hAnsi="Times New Roman" w:cs="Helvetica"/>
        </w:rPr>
        <w:t xml:space="preserve">musical sound </w:t>
      </w:r>
      <w:r w:rsidR="000E3E04">
        <w:rPr>
          <w:rFonts w:ascii="Times New Roman" w:hAnsi="Times New Roman" w:cs="Helvetica"/>
        </w:rPr>
        <w:t xml:space="preserve">of oral performance </w:t>
      </w:r>
      <w:r w:rsidR="00FE250F">
        <w:rPr>
          <w:rFonts w:ascii="Times New Roman" w:hAnsi="Times New Roman" w:cs="Helvetica"/>
        </w:rPr>
        <w:t xml:space="preserve">or how </w:t>
      </w:r>
      <w:r w:rsidR="000539B1">
        <w:rPr>
          <w:rFonts w:ascii="Times New Roman" w:hAnsi="Times New Roman" w:cs="Helvetica"/>
        </w:rPr>
        <w:t>the mimetic sound of nature</w:t>
      </w:r>
      <w:r w:rsidR="00FE250F">
        <w:rPr>
          <w:rFonts w:ascii="Times New Roman" w:hAnsi="Times New Roman" w:cs="Helvetica"/>
        </w:rPr>
        <w:t xml:space="preserve"> </w:t>
      </w:r>
      <w:r w:rsidR="000539B1">
        <w:rPr>
          <w:rFonts w:ascii="Times New Roman" w:hAnsi="Times New Roman" w:cs="Helvetica"/>
        </w:rPr>
        <w:t>are</w:t>
      </w:r>
      <w:r w:rsidR="00FE250F">
        <w:rPr>
          <w:rFonts w:ascii="Times New Roman" w:hAnsi="Times New Roman" w:cs="Helvetica"/>
        </w:rPr>
        <w:t xml:space="preserve"> important to the </w:t>
      </w:r>
      <w:r w:rsidR="00BB0521">
        <w:rPr>
          <w:rFonts w:ascii="Times New Roman" w:hAnsi="Times New Roman" w:cs="Helvetica"/>
        </w:rPr>
        <w:t xml:space="preserve">dramatic and philosophical </w:t>
      </w:r>
      <w:r w:rsidR="00FE250F">
        <w:rPr>
          <w:rFonts w:ascii="Times New Roman" w:hAnsi="Times New Roman" w:cs="Helvetica"/>
        </w:rPr>
        <w:t xml:space="preserve">understanding of </w:t>
      </w:r>
      <w:r w:rsidR="000539B1">
        <w:rPr>
          <w:rFonts w:ascii="Times New Roman" w:hAnsi="Times New Roman" w:cs="Helvetica"/>
        </w:rPr>
        <w:t>the</w:t>
      </w:r>
      <w:r w:rsidR="00FE250F">
        <w:rPr>
          <w:rFonts w:ascii="Times New Roman" w:hAnsi="Times New Roman" w:cs="Helvetica"/>
        </w:rPr>
        <w:t xml:space="preserve"> </w:t>
      </w:r>
      <w:r w:rsidR="00FE250F">
        <w:rPr>
          <w:rFonts w:ascii="Times New Roman" w:hAnsi="Times New Roman" w:cs="Helvetica"/>
          <w:i/>
        </w:rPr>
        <w:t>Idylls</w:t>
      </w:r>
      <w:r w:rsidR="007F1BE7">
        <w:rPr>
          <w:rFonts w:ascii="Times New Roman" w:hAnsi="Times New Roman" w:cs="Helvetica"/>
        </w:rPr>
        <w:t xml:space="preserve"> when</w:t>
      </w:r>
      <w:r w:rsidR="00CD1385">
        <w:rPr>
          <w:rFonts w:ascii="Times New Roman" w:hAnsi="Times New Roman" w:cs="Helvetica"/>
        </w:rPr>
        <w:t xml:space="preserve"> read aloud.</w:t>
      </w:r>
    </w:p>
    <w:p w:rsidR="00863D34" w:rsidRDefault="00863D34" w:rsidP="00AC39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</w:rPr>
      </w:pPr>
    </w:p>
    <w:p w:rsidR="00863D34" w:rsidRDefault="00863D34" w:rsidP="00AC39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</w:rPr>
      </w:pPr>
    </w:p>
    <w:p w:rsidR="00863D34" w:rsidRDefault="00863D34" w:rsidP="00AC39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</w:rPr>
      </w:pPr>
    </w:p>
    <w:p w:rsidR="00863D34" w:rsidRDefault="00863D34" w:rsidP="00AC39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</w:rPr>
      </w:pPr>
    </w:p>
    <w:p w:rsidR="00863D34" w:rsidRDefault="00863D34" w:rsidP="00AC39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</w:rPr>
      </w:pPr>
    </w:p>
    <w:p w:rsidR="00974F48" w:rsidRPr="00AC3936" w:rsidRDefault="00691A10" w:rsidP="00AC39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</w:rPr>
      </w:pPr>
      <w:r>
        <w:rPr>
          <w:rFonts w:ascii="Times New Roman" w:hAnsi="Times New Roman" w:cs="Helvetica"/>
          <w:i/>
        </w:rPr>
        <w:lastRenderedPageBreak/>
        <w:t xml:space="preserve">Selected </w:t>
      </w:r>
      <w:r w:rsidR="00AC3936" w:rsidRPr="00AC3936">
        <w:rPr>
          <w:rFonts w:ascii="Times New Roman" w:hAnsi="Times New Roman" w:cs="Helvetica"/>
          <w:i/>
        </w:rPr>
        <w:t>Bibliography</w:t>
      </w:r>
    </w:p>
    <w:p w:rsidR="008E288A" w:rsidRDefault="008E288A" w:rsidP="008E288A">
      <w:pPr>
        <w:rPr>
          <w:rFonts w:ascii="Times New Roman" w:hAnsi="Times New Roman"/>
        </w:rPr>
      </w:pPr>
    </w:p>
    <w:p w:rsidR="008E288A" w:rsidRPr="008E288A" w:rsidRDefault="008E288A" w:rsidP="008E288A">
      <w:pPr>
        <w:rPr>
          <w:rFonts w:ascii="Times New Roman" w:hAnsi="Times New Roman"/>
        </w:rPr>
      </w:pPr>
      <w:r w:rsidRPr="008E288A">
        <w:rPr>
          <w:rFonts w:ascii="Times New Roman" w:hAnsi="Times New Roman"/>
        </w:rPr>
        <w:t xml:space="preserve">Hunter, Richard. 1996. </w:t>
      </w:r>
      <w:r w:rsidRPr="008E288A">
        <w:rPr>
          <w:rFonts w:ascii="Times New Roman" w:hAnsi="Times New Roman"/>
          <w:i/>
        </w:rPr>
        <w:t>Theocritus and the Archaeology of Greek poetry</w:t>
      </w:r>
      <w:r w:rsidRPr="008E288A">
        <w:rPr>
          <w:rFonts w:ascii="Times New Roman" w:hAnsi="Times New Roman"/>
        </w:rPr>
        <w:t xml:space="preserve">. Cambridge and </w:t>
      </w:r>
      <w:r w:rsidRPr="008E288A">
        <w:rPr>
          <w:rFonts w:ascii="Times New Roman" w:hAnsi="Times New Roman"/>
        </w:rPr>
        <w:tab/>
        <w:t>New York: Cambridge University Press.</w:t>
      </w:r>
    </w:p>
    <w:p w:rsidR="00336724" w:rsidRDefault="00336724" w:rsidP="008E288A">
      <w:pPr>
        <w:tabs>
          <w:tab w:val="left" w:pos="5904"/>
        </w:tabs>
        <w:rPr>
          <w:rFonts w:ascii="Times New Roman" w:hAnsi="Times New Roman"/>
        </w:rPr>
      </w:pPr>
    </w:p>
    <w:p w:rsidR="00BB0521" w:rsidRPr="007373E4" w:rsidRDefault="00BB0521" w:rsidP="00BB0521">
      <w:pPr>
        <w:rPr>
          <w:rFonts w:ascii="Times New Roman" w:hAnsi="Times New Roman"/>
        </w:rPr>
      </w:pPr>
      <w:r w:rsidRPr="007373E4">
        <w:rPr>
          <w:rFonts w:ascii="Times New Roman" w:hAnsi="Times New Roman"/>
        </w:rPr>
        <w:t xml:space="preserve">Porter, James I. 2010. </w:t>
      </w:r>
      <w:r w:rsidRPr="007373E4">
        <w:rPr>
          <w:rFonts w:ascii="Times New Roman" w:hAnsi="Times New Roman"/>
          <w:i/>
        </w:rPr>
        <w:t xml:space="preserve">The Origins of Aesthetic Thought in Ancient Greece: Matter, </w:t>
      </w:r>
      <w:r w:rsidRPr="007373E4">
        <w:rPr>
          <w:rFonts w:ascii="Times New Roman" w:hAnsi="Times New Roman"/>
          <w:i/>
        </w:rPr>
        <w:tab/>
        <w:t>Sensation, and Experience.</w:t>
      </w:r>
      <w:r w:rsidRPr="007373E4">
        <w:rPr>
          <w:rFonts w:ascii="Times New Roman" w:hAnsi="Times New Roman"/>
        </w:rPr>
        <w:t xml:space="preserve"> Cambridge: Cambridge University Press. </w:t>
      </w:r>
    </w:p>
    <w:p w:rsidR="008E288A" w:rsidRPr="00336724" w:rsidRDefault="008E288A" w:rsidP="008E288A">
      <w:pPr>
        <w:tabs>
          <w:tab w:val="left" w:pos="5904"/>
        </w:tabs>
        <w:rPr>
          <w:rFonts w:ascii="Times New Roman" w:hAnsi="Times New Roman"/>
          <w:b/>
        </w:rPr>
      </w:pPr>
    </w:p>
    <w:p w:rsidR="008E288A" w:rsidRPr="008E288A" w:rsidRDefault="008E288A" w:rsidP="008E288A">
      <w:pPr>
        <w:rPr>
          <w:rFonts w:ascii="Times New Roman" w:hAnsi="Times New Roman"/>
        </w:rPr>
      </w:pPr>
      <w:proofErr w:type="spellStart"/>
      <w:r w:rsidRPr="008E288A">
        <w:rPr>
          <w:rFonts w:ascii="Times New Roman" w:hAnsi="Times New Roman"/>
        </w:rPr>
        <w:t>Prauscello</w:t>
      </w:r>
      <w:proofErr w:type="spellEnd"/>
      <w:r w:rsidRPr="008E288A">
        <w:rPr>
          <w:rFonts w:ascii="Times New Roman" w:hAnsi="Times New Roman"/>
        </w:rPr>
        <w:t xml:space="preserve">, Lucia. 2006. </w:t>
      </w:r>
      <w:r w:rsidRPr="008E288A">
        <w:rPr>
          <w:rFonts w:ascii="Times New Roman" w:hAnsi="Times New Roman"/>
          <w:i/>
        </w:rPr>
        <w:t xml:space="preserve">Singing Alexandria: Music between Practice and Textual </w:t>
      </w:r>
      <w:r w:rsidRPr="008E288A">
        <w:rPr>
          <w:rFonts w:ascii="Times New Roman" w:hAnsi="Times New Roman"/>
          <w:i/>
        </w:rPr>
        <w:tab/>
        <w:t>Transmission</w:t>
      </w:r>
      <w:r w:rsidRPr="008E288A">
        <w:rPr>
          <w:rFonts w:ascii="Times New Roman" w:hAnsi="Times New Roman"/>
        </w:rPr>
        <w:t>. Leiden and Boston: Brill.</w:t>
      </w:r>
    </w:p>
    <w:p w:rsidR="008E288A" w:rsidRDefault="008E288A" w:rsidP="00974F48">
      <w:pPr>
        <w:rPr>
          <w:rFonts w:ascii="Times New Roman" w:hAnsi="Times New Roman"/>
        </w:rPr>
      </w:pPr>
    </w:p>
    <w:p w:rsidR="00974F48" w:rsidRPr="00974F48" w:rsidRDefault="00974F48" w:rsidP="00974F48">
      <w:pPr>
        <w:rPr>
          <w:rFonts w:ascii="Times New Roman" w:hAnsi="Times New Roman"/>
          <w:i/>
        </w:rPr>
      </w:pPr>
      <w:proofErr w:type="spellStart"/>
      <w:r w:rsidRPr="00974F48">
        <w:rPr>
          <w:rFonts w:ascii="Times New Roman" w:hAnsi="Times New Roman"/>
        </w:rPr>
        <w:t>Rosenmeyer</w:t>
      </w:r>
      <w:proofErr w:type="spellEnd"/>
      <w:r w:rsidRPr="00974F48">
        <w:rPr>
          <w:rFonts w:ascii="Times New Roman" w:hAnsi="Times New Roman"/>
        </w:rPr>
        <w:t xml:space="preserve">, Thomas. 1969. </w:t>
      </w:r>
      <w:r w:rsidRPr="00974F48">
        <w:rPr>
          <w:rFonts w:ascii="Times New Roman" w:hAnsi="Times New Roman"/>
          <w:i/>
        </w:rPr>
        <w:t xml:space="preserve">The Green Cabinet: Theocritus and the European </w:t>
      </w:r>
    </w:p>
    <w:p w:rsidR="00974F48" w:rsidRPr="00974F48" w:rsidRDefault="00974F48" w:rsidP="00974F48">
      <w:pPr>
        <w:ind w:firstLine="720"/>
        <w:rPr>
          <w:rFonts w:ascii="Times New Roman" w:hAnsi="Times New Roman"/>
        </w:rPr>
      </w:pPr>
      <w:r w:rsidRPr="00974F48">
        <w:rPr>
          <w:rFonts w:ascii="Times New Roman" w:hAnsi="Times New Roman"/>
          <w:i/>
        </w:rPr>
        <w:t>Pastoral Lyric.</w:t>
      </w:r>
      <w:r w:rsidRPr="00974F48">
        <w:rPr>
          <w:rFonts w:ascii="Times New Roman" w:hAnsi="Times New Roman"/>
        </w:rPr>
        <w:t xml:space="preserve"> Bristol Classical Press. </w:t>
      </w:r>
    </w:p>
    <w:p w:rsidR="008E288A" w:rsidRDefault="008E288A" w:rsidP="003E575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8E288A" w:rsidRPr="008E288A" w:rsidRDefault="008E288A" w:rsidP="008E288A">
      <w:pPr>
        <w:rPr>
          <w:rFonts w:ascii="Times New Roman" w:hAnsi="Times New Roman"/>
        </w:rPr>
      </w:pPr>
      <w:r w:rsidRPr="008E288A">
        <w:rPr>
          <w:rFonts w:ascii="Times New Roman" w:hAnsi="Times New Roman"/>
        </w:rPr>
        <w:t xml:space="preserve">Stanford, W.B. 1967. </w:t>
      </w:r>
      <w:r w:rsidRPr="008E288A">
        <w:rPr>
          <w:rFonts w:ascii="Times New Roman" w:hAnsi="Times New Roman"/>
          <w:i/>
        </w:rPr>
        <w:t xml:space="preserve">The Sound of Music: Studies in the Greek Theory and Practice of </w:t>
      </w:r>
      <w:r w:rsidRPr="008E288A">
        <w:rPr>
          <w:rFonts w:ascii="Times New Roman" w:hAnsi="Times New Roman"/>
          <w:i/>
        </w:rPr>
        <w:tab/>
        <w:t>Euphony</w:t>
      </w:r>
      <w:r w:rsidRPr="008E288A">
        <w:rPr>
          <w:rFonts w:ascii="Times New Roman" w:hAnsi="Times New Roman"/>
        </w:rPr>
        <w:t>. Berkeley: University of California Press.</w:t>
      </w:r>
    </w:p>
    <w:p w:rsidR="00336724" w:rsidRDefault="00336724" w:rsidP="003E575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BB0521" w:rsidRPr="007373E4" w:rsidRDefault="00BB0521" w:rsidP="00BB0521">
      <w:pPr>
        <w:rPr>
          <w:rFonts w:ascii="Times New Roman" w:hAnsi="Times New Roman"/>
        </w:rPr>
      </w:pPr>
      <w:proofErr w:type="spellStart"/>
      <w:r w:rsidRPr="007373E4">
        <w:rPr>
          <w:rFonts w:ascii="Times New Roman" w:hAnsi="Times New Roman"/>
        </w:rPr>
        <w:t>Svenbro</w:t>
      </w:r>
      <w:proofErr w:type="spellEnd"/>
      <w:r w:rsidRPr="007373E4">
        <w:rPr>
          <w:rFonts w:ascii="Times New Roman" w:hAnsi="Times New Roman"/>
        </w:rPr>
        <w:t xml:space="preserve">, </w:t>
      </w:r>
      <w:proofErr w:type="spellStart"/>
      <w:r w:rsidRPr="007373E4">
        <w:rPr>
          <w:rFonts w:ascii="Times New Roman" w:hAnsi="Times New Roman"/>
        </w:rPr>
        <w:t>Jesper</w:t>
      </w:r>
      <w:proofErr w:type="spellEnd"/>
      <w:r w:rsidRPr="007373E4">
        <w:rPr>
          <w:rFonts w:ascii="Times New Roman" w:hAnsi="Times New Roman"/>
        </w:rPr>
        <w:t xml:space="preserve">. 1993. </w:t>
      </w:r>
      <w:proofErr w:type="spellStart"/>
      <w:r w:rsidRPr="007373E4">
        <w:rPr>
          <w:rFonts w:ascii="Times New Roman" w:hAnsi="Times New Roman"/>
          <w:i/>
        </w:rPr>
        <w:t>Phrasikleia</w:t>
      </w:r>
      <w:proofErr w:type="spellEnd"/>
      <w:r w:rsidRPr="007373E4">
        <w:rPr>
          <w:rFonts w:ascii="Times New Roman" w:hAnsi="Times New Roman"/>
          <w:i/>
        </w:rPr>
        <w:t>: An Anthropology of Reading in Ancient Greece.</w:t>
      </w:r>
      <w:r w:rsidRPr="007373E4">
        <w:rPr>
          <w:rFonts w:ascii="Times New Roman" w:hAnsi="Times New Roman"/>
        </w:rPr>
        <w:t xml:space="preserve"> </w:t>
      </w:r>
      <w:r w:rsidRPr="007373E4">
        <w:rPr>
          <w:rFonts w:ascii="Times New Roman" w:hAnsi="Times New Roman"/>
        </w:rPr>
        <w:tab/>
        <w:t xml:space="preserve">Trans. Janet Lloyd. Ithaca and London: Cornell University Press. (Translation a </w:t>
      </w:r>
      <w:r w:rsidRPr="007373E4">
        <w:rPr>
          <w:rFonts w:ascii="Times New Roman" w:hAnsi="Times New Roman"/>
        </w:rPr>
        <w:tab/>
        <w:t>reprint of a 1988 text.)</w:t>
      </w:r>
    </w:p>
    <w:p w:rsidR="00C643AB" w:rsidRDefault="00C643AB" w:rsidP="003E575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974F48" w:rsidRDefault="00974F48" w:rsidP="00974F48">
      <w:pPr>
        <w:tabs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Van Groningen, B.A. 1953. </w:t>
      </w:r>
      <w:r>
        <w:rPr>
          <w:rFonts w:ascii="Times New Roman" w:hAnsi="Times New Roman"/>
          <w:i/>
        </w:rPr>
        <w:t xml:space="preserve">La </w:t>
      </w:r>
      <w:proofErr w:type="spellStart"/>
      <w:r>
        <w:rPr>
          <w:rFonts w:ascii="Times New Roman" w:hAnsi="Times New Roman"/>
          <w:i/>
        </w:rPr>
        <w:t>Poésie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Verbale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Grecque</w:t>
      </w:r>
      <w:proofErr w:type="spellEnd"/>
      <w:r>
        <w:rPr>
          <w:rFonts w:ascii="Times New Roman" w:hAnsi="Times New Roman"/>
          <w:i/>
        </w:rPr>
        <w:t xml:space="preserve">: </w:t>
      </w:r>
      <w:proofErr w:type="spellStart"/>
      <w:r>
        <w:rPr>
          <w:rFonts w:ascii="Times New Roman" w:hAnsi="Times New Roman"/>
          <w:i/>
        </w:rPr>
        <w:t>Essai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Mise</w:t>
      </w:r>
      <w:proofErr w:type="spellEnd"/>
      <w:r>
        <w:rPr>
          <w:rFonts w:ascii="Times New Roman" w:hAnsi="Times New Roman"/>
          <w:i/>
        </w:rPr>
        <w:t xml:space="preserve"> au Point</w:t>
      </w:r>
      <w:r>
        <w:rPr>
          <w:rFonts w:ascii="Times New Roman" w:hAnsi="Times New Roman"/>
        </w:rPr>
        <w:t xml:space="preserve">.     </w:t>
      </w:r>
    </w:p>
    <w:p w:rsidR="005A5FF7" w:rsidRPr="001C139B" w:rsidRDefault="00974F48" w:rsidP="001C139B">
      <w:pPr>
        <w:tabs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Amsterdam: N.V. </w:t>
      </w:r>
      <w:proofErr w:type="spellStart"/>
      <w:r>
        <w:rPr>
          <w:rFonts w:ascii="Times New Roman" w:hAnsi="Times New Roman"/>
        </w:rPr>
        <w:t>Noord-Hollandsche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Uitgevers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Maatschappij</w:t>
      </w:r>
      <w:proofErr w:type="spellEnd"/>
      <w:r>
        <w:rPr>
          <w:rFonts w:ascii="Times New Roman" w:hAnsi="Times New Roman"/>
        </w:rPr>
        <w:t>.</w:t>
      </w:r>
    </w:p>
    <w:sectPr w:rsidR="005A5FF7" w:rsidRPr="001C139B" w:rsidSect="005A5F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F7"/>
    <w:rsid w:val="00041717"/>
    <w:rsid w:val="000539B1"/>
    <w:rsid w:val="000B1E7B"/>
    <w:rsid w:val="000D6AF4"/>
    <w:rsid w:val="000E3E04"/>
    <w:rsid w:val="00192B9E"/>
    <w:rsid w:val="001C139B"/>
    <w:rsid w:val="00235A50"/>
    <w:rsid w:val="00325B21"/>
    <w:rsid w:val="00336724"/>
    <w:rsid w:val="003A5E75"/>
    <w:rsid w:val="003B3B2F"/>
    <w:rsid w:val="003B4ED4"/>
    <w:rsid w:val="003E5752"/>
    <w:rsid w:val="00464F08"/>
    <w:rsid w:val="0049033C"/>
    <w:rsid w:val="004D7AC1"/>
    <w:rsid w:val="005621C2"/>
    <w:rsid w:val="005A5FF7"/>
    <w:rsid w:val="005B43DD"/>
    <w:rsid w:val="005D5448"/>
    <w:rsid w:val="00691A10"/>
    <w:rsid w:val="006E52D7"/>
    <w:rsid w:val="00717413"/>
    <w:rsid w:val="007239AE"/>
    <w:rsid w:val="007F1BE7"/>
    <w:rsid w:val="0080142C"/>
    <w:rsid w:val="0080267A"/>
    <w:rsid w:val="008450C8"/>
    <w:rsid w:val="00850407"/>
    <w:rsid w:val="00863D34"/>
    <w:rsid w:val="008B3700"/>
    <w:rsid w:val="008D5CD3"/>
    <w:rsid w:val="008E288A"/>
    <w:rsid w:val="00941C17"/>
    <w:rsid w:val="00974F48"/>
    <w:rsid w:val="009E757D"/>
    <w:rsid w:val="00AA5D96"/>
    <w:rsid w:val="00AC3936"/>
    <w:rsid w:val="00B303E8"/>
    <w:rsid w:val="00B31CE0"/>
    <w:rsid w:val="00B61A6E"/>
    <w:rsid w:val="00B81680"/>
    <w:rsid w:val="00BB0521"/>
    <w:rsid w:val="00BF3FA5"/>
    <w:rsid w:val="00C066B4"/>
    <w:rsid w:val="00C3289D"/>
    <w:rsid w:val="00C52220"/>
    <w:rsid w:val="00C60762"/>
    <w:rsid w:val="00C643AB"/>
    <w:rsid w:val="00CA7937"/>
    <w:rsid w:val="00CD1385"/>
    <w:rsid w:val="00CF504F"/>
    <w:rsid w:val="00D43588"/>
    <w:rsid w:val="00D92F92"/>
    <w:rsid w:val="00DC4B0C"/>
    <w:rsid w:val="00E03CC7"/>
    <w:rsid w:val="00E04C08"/>
    <w:rsid w:val="00E16FC2"/>
    <w:rsid w:val="00EB6F59"/>
    <w:rsid w:val="00EF5112"/>
    <w:rsid w:val="00F06B5C"/>
    <w:rsid w:val="00F515FC"/>
    <w:rsid w:val="00F6085D"/>
    <w:rsid w:val="00F77920"/>
    <w:rsid w:val="00FD44E0"/>
    <w:rsid w:val="00FE250F"/>
    <w:rsid w:val="00FF12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rsid w:val="005A5FF7"/>
  </w:style>
  <w:style w:type="paragraph" w:styleId="FootnoteText">
    <w:name w:val="footnote text"/>
    <w:basedOn w:val="Normal"/>
    <w:link w:val="FootnoteTextChar"/>
    <w:rsid w:val="005A5FF7"/>
  </w:style>
  <w:style w:type="character" w:customStyle="1" w:styleId="FootnoteTextChar1">
    <w:name w:val="Footnote Text Char1"/>
    <w:basedOn w:val="DefaultParagraphFont"/>
    <w:uiPriority w:val="99"/>
    <w:semiHidden/>
    <w:rsid w:val="005A5FF7"/>
  </w:style>
  <w:style w:type="character" w:styleId="FootnoteReference">
    <w:name w:val="footnote reference"/>
    <w:basedOn w:val="DefaultParagraphFont"/>
    <w:rsid w:val="005A5FF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61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rsid w:val="005A5FF7"/>
  </w:style>
  <w:style w:type="paragraph" w:styleId="FootnoteText">
    <w:name w:val="footnote text"/>
    <w:basedOn w:val="Normal"/>
    <w:link w:val="FootnoteTextChar"/>
    <w:rsid w:val="005A5FF7"/>
  </w:style>
  <w:style w:type="character" w:customStyle="1" w:styleId="FootnoteTextChar1">
    <w:name w:val="Footnote Text Char1"/>
    <w:basedOn w:val="DefaultParagraphFont"/>
    <w:uiPriority w:val="99"/>
    <w:semiHidden/>
    <w:rsid w:val="005A5FF7"/>
  </w:style>
  <w:style w:type="character" w:styleId="FootnoteReference">
    <w:name w:val="footnote reference"/>
    <w:basedOn w:val="DefaultParagraphFont"/>
    <w:rsid w:val="005A5FF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61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250BB042</Template>
  <TotalTime>0</TotalTime>
  <Pages>2</Pages>
  <Words>646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2011-09-22T01:07:00Z</dcterms:created>
  <dcterms:modified xsi:type="dcterms:W3CDTF">2011-09-22T01:07:00Z</dcterms:modified>
</cp:coreProperties>
</file>