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B38" w:rsidRPr="002340D7" w:rsidRDefault="00217B38" w:rsidP="00217B38">
      <w:pPr>
        <w:spacing w:after="0" w:line="240" w:lineRule="auto"/>
        <w:jc w:val="center"/>
      </w:pPr>
      <w:r w:rsidRPr="002340D7">
        <w:t>Differentiated Privilege:</w:t>
      </w:r>
    </w:p>
    <w:p w:rsidR="00217B38" w:rsidRPr="002340D7" w:rsidRDefault="00217B38" w:rsidP="00217B38">
      <w:pPr>
        <w:spacing w:after="0" w:line="240" w:lineRule="auto"/>
        <w:jc w:val="center"/>
      </w:pPr>
      <w:r w:rsidRPr="002340D7">
        <w:t xml:space="preserve">Villas and Palaces in the </w:t>
      </w:r>
      <w:proofErr w:type="spellStart"/>
      <w:r w:rsidRPr="002340D7">
        <w:t>Neopalatial</w:t>
      </w:r>
      <w:proofErr w:type="spellEnd"/>
      <w:r w:rsidRPr="002340D7">
        <w:t xml:space="preserve"> Cretan Aristocracy</w:t>
      </w:r>
    </w:p>
    <w:p w:rsidR="00217B38" w:rsidRPr="00217B38" w:rsidRDefault="00217B38" w:rsidP="00217B38">
      <w:pPr>
        <w:spacing w:line="480" w:lineRule="auto"/>
        <w:ind w:firstLine="720"/>
        <w:jc w:val="center"/>
        <w:rPr>
          <w:b/>
        </w:rPr>
      </w:pPr>
    </w:p>
    <w:p w:rsidR="00CD3E90" w:rsidRDefault="00572127" w:rsidP="00217B38">
      <w:pPr>
        <w:spacing w:line="480" w:lineRule="auto"/>
        <w:ind w:firstLine="720"/>
      </w:pPr>
      <w:r>
        <w:t xml:space="preserve">The so-called “Minoan villas” of Neopalatial Crete have been an object of contention since Evans coined the term in </w:t>
      </w:r>
      <w:r w:rsidR="00692707">
        <w:t>1928</w:t>
      </w:r>
      <w:r>
        <w:t xml:space="preserve">. </w:t>
      </w:r>
      <w:r w:rsidR="0074799D">
        <w:t>I</w:t>
      </w:r>
      <w:r>
        <w:t xml:space="preserve">t is clear from their </w:t>
      </w:r>
      <w:r w:rsidR="00CD3E90">
        <w:t>shared architectural features (pier-and-door partitions, wall decoration, substantial storage areas, etc.)</w:t>
      </w:r>
      <w:r>
        <w:t xml:space="preserve"> </w:t>
      </w:r>
      <w:r w:rsidR="00692707">
        <w:t xml:space="preserve">(McEnroe 1982, Nixon 1987, </w:t>
      </w:r>
      <w:proofErr w:type="spellStart"/>
      <w:r w:rsidR="00692707">
        <w:t>Niemeier</w:t>
      </w:r>
      <w:proofErr w:type="spellEnd"/>
      <w:r w:rsidR="00692707">
        <w:t xml:space="preserve"> 1997) </w:t>
      </w:r>
      <w:r>
        <w:t xml:space="preserve">and archaeological record </w:t>
      </w:r>
      <w:r w:rsidR="00CD3E90">
        <w:t xml:space="preserve">(high-quality and imported pottery, worked and unworked metal, stone vessels, writing) </w:t>
      </w:r>
      <w:r w:rsidR="00692707">
        <w:t xml:space="preserve">(Nixon 1987) </w:t>
      </w:r>
      <w:r>
        <w:t xml:space="preserve">that </w:t>
      </w:r>
      <w:r w:rsidR="00CD3E90">
        <w:t>they were the sites of aristocratic activity</w:t>
      </w:r>
      <w:r w:rsidR="0074799D">
        <w:t>, versions of which also took place at the palaces</w:t>
      </w:r>
      <w:r w:rsidR="00CD3E90">
        <w:t xml:space="preserve">. </w:t>
      </w:r>
      <w:r w:rsidR="0074799D">
        <w:t xml:space="preserve">By comparing the forms that these activities took at the villas and the palaces, it is possible to hypothesize about the relationship between the palaces and the villas, and therefore also the organization of the Neopalatial aristocracy within the Minoan socio-political and economic framework. Working under the independent-state model of Neopalatial Crete, wherein the island is seen as divided into competing regions under the control of a palace, I find that these two lines of evidence indicate that the </w:t>
      </w:r>
      <w:r w:rsidR="006E2E2B">
        <w:t>villas constituted an aristocratic stratum below but strongly connected with the palatial rulers. The villas were crucial to the functioning of the Neopalatial economy</w:t>
      </w:r>
      <w:r w:rsidR="0083522A">
        <w:t xml:space="preserve"> as local centres of taxation and recordkeeping, although literacy was most likely </w:t>
      </w:r>
      <w:r w:rsidR="007D2981">
        <w:t>c</w:t>
      </w:r>
      <w:r w:rsidR="0083522A">
        <w:t>ontrolled by the palaces, by analogy with models of literacy in other Bronze Age Mediterranean civilizations</w:t>
      </w:r>
      <w:r w:rsidR="00692707">
        <w:t xml:space="preserve"> (Trigger 2003, Baines 1983)</w:t>
      </w:r>
      <w:r w:rsidR="0083522A">
        <w:t xml:space="preserve">. </w:t>
      </w:r>
      <w:r w:rsidR="00AE0030">
        <w:t xml:space="preserve">Thus </w:t>
      </w:r>
      <w:r w:rsidR="007D2981">
        <w:t>though the villas functioned largely independently as centres of recordkeeping, their access to literate individuals was ultimately dependent on the will of the palaces. Furthermore, while there is strong evidence that public religious activities took place at both the villas as well as the palaces, the sorts of rituals which took place at both locales varied. At the villas the ritual focus was on the shrine-rooms located within the structures, while at the palaces it was on the central court and their association with the peak sanctuaries</w:t>
      </w:r>
      <w:r w:rsidR="00692707">
        <w:t xml:space="preserve"> (Hitchcock and </w:t>
      </w:r>
      <w:proofErr w:type="spellStart"/>
      <w:r w:rsidR="00692707">
        <w:lastRenderedPageBreak/>
        <w:t>Preziosi</w:t>
      </w:r>
      <w:proofErr w:type="spellEnd"/>
      <w:r w:rsidR="00692707">
        <w:t xml:space="preserve"> 1997)</w:t>
      </w:r>
      <w:r w:rsidR="007D2981">
        <w:t>. Thus the palaces seem to have maintained a monopoly on peak sanctuary worship, while allowing other forms of worship to take place at centres of lesser importance such as the villas. Overall, these lines of evidence suggest that the villas represent a substratum of the Neopalatial aristocracy, participating in public life under the purview of the palatial rulers. This model agrees with recent evaluations of redistributive economies on Crete</w:t>
      </w:r>
      <w:r w:rsidR="00692707">
        <w:t xml:space="preserve"> (Christakis 2011, Earle 2011, </w:t>
      </w:r>
      <w:proofErr w:type="spellStart"/>
      <w:r w:rsidR="00692707">
        <w:t>Galaty</w:t>
      </w:r>
      <w:proofErr w:type="spellEnd"/>
      <w:r w:rsidR="00692707">
        <w:t xml:space="preserve"> 2011, </w:t>
      </w:r>
      <w:proofErr w:type="spellStart"/>
      <w:r w:rsidR="00692707">
        <w:t>Nakassis</w:t>
      </w:r>
      <w:proofErr w:type="spellEnd"/>
      <w:r w:rsidR="00692707">
        <w:t xml:space="preserve"> et al. 2011)</w:t>
      </w:r>
      <w:r w:rsidR="007D2981">
        <w:t>.</w:t>
      </w:r>
    </w:p>
    <w:p w:rsidR="00692707" w:rsidRDefault="002340D7">
      <w:pPr>
        <w:rPr>
          <w:b/>
        </w:rPr>
      </w:pPr>
      <w:r>
        <w:rPr>
          <w:b/>
        </w:rPr>
        <w:t>W</w:t>
      </w:r>
      <w:bookmarkStart w:id="0" w:name="_GoBack"/>
      <w:bookmarkEnd w:id="0"/>
      <w:r w:rsidR="00692707">
        <w:rPr>
          <w:b/>
        </w:rPr>
        <w:t>orks Cited</w:t>
      </w:r>
    </w:p>
    <w:p w:rsidR="00583B87" w:rsidRPr="00463B90" w:rsidRDefault="00583B87" w:rsidP="00583B87">
      <w:pPr>
        <w:spacing w:after="0" w:line="240" w:lineRule="auto"/>
      </w:pPr>
      <w:r>
        <w:t xml:space="preserve">Baines, J. “Literacy and ancient Egyptian society.” </w:t>
      </w:r>
      <w:r>
        <w:rPr>
          <w:i/>
        </w:rPr>
        <w:t>Man</w:t>
      </w:r>
      <w:r>
        <w:t xml:space="preserve"> 18 (1983) : 572-599.</w:t>
      </w:r>
    </w:p>
    <w:p w:rsidR="00583B87" w:rsidRDefault="00583B87" w:rsidP="00692707">
      <w:pPr>
        <w:spacing w:after="0" w:line="240" w:lineRule="auto"/>
      </w:pPr>
    </w:p>
    <w:p w:rsidR="00583B87" w:rsidRDefault="00583B87" w:rsidP="00692707">
      <w:pPr>
        <w:spacing w:after="0" w:line="240" w:lineRule="auto"/>
      </w:pPr>
      <w:r>
        <w:t xml:space="preserve">Christakos, </w:t>
      </w:r>
      <w:proofErr w:type="spellStart"/>
      <w:r>
        <w:t>Kostis</w:t>
      </w:r>
      <w:proofErr w:type="spellEnd"/>
      <w:r>
        <w:t xml:space="preserve"> S. “</w:t>
      </w:r>
      <w:r w:rsidRPr="008A276E">
        <w:t>Redistribution and Political Economies in Bronze Age Crete</w:t>
      </w:r>
      <w:r>
        <w:t xml:space="preserve">.” </w:t>
      </w:r>
      <w:r w:rsidRPr="008A276E">
        <w:rPr>
          <w:i/>
        </w:rPr>
        <w:t>American Journal of Archaeology</w:t>
      </w:r>
      <w:r>
        <w:t xml:space="preserve"> 115 (2011) : 197-205.</w:t>
      </w:r>
    </w:p>
    <w:p w:rsidR="00583B87" w:rsidRDefault="00583B87" w:rsidP="00692707">
      <w:pPr>
        <w:spacing w:after="0" w:line="240" w:lineRule="auto"/>
      </w:pPr>
    </w:p>
    <w:p w:rsidR="00583B87" w:rsidRDefault="00583B87" w:rsidP="00692707">
      <w:pPr>
        <w:spacing w:after="0" w:line="240" w:lineRule="auto"/>
      </w:pPr>
      <w:r>
        <w:t>Earle, Timothy. “</w:t>
      </w:r>
      <w:r w:rsidRPr="008A276E">
        <w:t>Redistribution and the Political Economy: The Evolution of an Idea</w:t>
      </w:r>
      <w:r>
        <w:t xml:space="preserve">.” </w:t>
      </w:r>
      <w:r w:rsidRPr="008A276E">
        <w:rPr>
          <w:i/>
        </w:rPr>
        <w:t>American Journal of Archaeology</w:t>
      </w:r>
      <w:r>
        <w:t xml:space="preserve"> 115 (2011) : 237-44.</w:t>
      </w:r>
    </w:p>
    <w:p w:rsidR="00583B87" w:rsidRDefault="00583B87" w:rsidP="00692707">
      <w:pPr>
        <w:spacing w:after="0" w:line="240" w:lineRule="auto"/>
      </w:pPr>
    </w:p>
    <w:p w:rsidR="00583B87" w:rsidRDefault="00583B87" w:rsidP="00692707">
      <w:pPr>
        <w:spacing w:after="0" w:line="240" w:lineRule="auto"/>
      </w:pPr>
      <w:proofErr w:type="spellStart"/>
      <w:r>
        <w:t>Galaty</w:t>
      </w:r>
      <w:proofErr w:type="spellEnd"/>
      <w:r>
        <w:t xml:space="preserve">, Michael L. et al. “Introduction: Why </w:t>
      </w:r>
      <w:proofErr w:type="spellStart"/>
      <w:r>
        <w:t>Redistribution?”</w:t>
      </w:r>
      <w:r w:rsidRPr="008A276E">
        <w:rPr>
          <w:i/>
        </w:rPr>
        <w:t>American</w:t>
      </w:r>
      <w:proofErr w:type="spellEnd"/>
      <w:r w:rsidRPr="008A276E">
        <w:rPr>
          <w:i/>
        </w:rPr>
        <w:t xml:space="preserve"> Journal of Archaeology</w:t>
      </w:r>
      <w:r>
        <w:t xml:space="preserve"> 115 (2011) : 175-176.</w:t>
      </w:r>
    </w:p>
    <w:p w:rsidR="00583B87" w:rsidRDefault="00583B87" w:rsidP="00692707">
      <w:pPr>
        <w:spacing w:after="0" w:line="240" w:lineRule="auto"/>
      </w:pPr>
    </w:p>
    <w:p w:rsidR="00583B87" w:rsidRDefault="00583B87" w:rsidP="00692707">
      <w:pPr>
        <w:spacing w:after="0" w:line="240" w:lineRule="auto"/>
      </w:pPr>
      <w:r>
        <w:t xml:space="preserve">Hitchcock, Louise A. and Donald </w:t>
      </w:r>
      <w:proofErr w:type="spellStart"/>
      <w:r>
        <w:t>Preziosi</w:t>
      </w:r>
      <w:proofErr w:type="spellEnd"/>
      <w:r>
        <w:t xml:space="preserve">. “The Knossos Unexplored Mansion and the ‘villa-annex complex.’ In </w:t>
      </w:r>
      <w:r>
        <w:rPr>
          <w:i/>
        </w:rPr>
        <w:t>The Function of the Minoan “Villa:” Proceedings of the Eighth International Symposium at the Swedish Institute at Athens, 6-8 June 1992</w:t>
      </w:r>
      <w:r>
        <w:t xml:space="preserve">, ed. Robin </w:t>
      </w:r>
      <w:proofErr w:type="spellStart"/>
      <w:r>
        <w:t>Hägg</w:t>
      </w:r>
      <w:proofErr w:type="spellEnd"/>
      <w:r>
        <w:t xml:space="preserve">, 51-62. Stockholm: </w:t>
      </w:r>
      <w:proofErr w:type="spellStart"/>
      <w:r>
        <w:t>Skrifter</w:t>
      </w:r>
      <w:proofErr w:type="spellEnd"/>
      <w:r>
        <w:t xml:space="preserve"> </w:t>
      </w:r>
      <w:proofErr w:type="spellStart"/>
      <w:r>
        <w:t>utgivna</w:t>
      </w:r>
      <w:proofErr w:type="spellEnd"/>
      <w:r>
        <w:t xml:space="preserve"> </w:t>
      </w:r>
      <w:proofErr w:type="spellStart"/>
      <w:r>
        <w:t>av</w:t>
      </w:r>
      <w:proofErr w:type="spellEnd"/>
      <w:r>
        <w:t xml:space="preserve"> </w:t>
      </w:r>
      <w:proofErr w:type="spellStart"/>
      <w:r>
        <w:t>Svenska</w:t>
      </w:r>
      <w:proofErr w:type="spellEnd"/>
      <w:r>
        <w:t xml:space="preserve"> </w:t>
      </w:r>
      <w:proofErr w:type="spellStart"/>
      <w:r>
        <w:t>Institutet</w:t>
      </w:r>
      <w:proofErr w:type="spellEnd"/>
      <w:r>
        <w:t xml:space="preserve"> I </w:t>
      </w:r>
      <w:proofErr w:type="spellStart"/>
      <w:r>
        <w:t>Athen</w:t>
      </w:r>
      <w:proofErr w:type="spellEnd"/>
      <w:r>
        <w:t>, 1997.</w:t>
      </w:r>
    </w:p>
    <w:p w:rsidR="00583B87" w:rsidRDefault="00583B87" w:rsidP="00692707">
      <w:pPr>
        <w:spacing w:after="0" w:line="240" w:lineRule="auto"/>
      </w:pPr>
    </w:p>
    <w:p w:rsidR="00692707" w:rsidRDefault="00692707" w:rsidP="00692707">
      <w:pPr>
        <w:spacing w:after="0" w:line="240" w:lineRule="auto"/>
      </w:pPr>
      <w:r>
        <w:t xml:space="preserve">McEnroe, J. “A Typology of Minoan Neopalatial houses.” </w:t>
      </w:r>
      <w:r>
        <w:rPr>
          <w:i/>
        </w:rPr>
        <w:t>American Journal of Archaeology</w:t>
      </w:r>
      <w:r>
        <w:t xml:space="preserve"> 86 (1982) : 3-19.</w:t>
      </w:r>
    </w:p>
    <w:p w:rsidR="00692707" w:rsidRDefault="00692707" w:rsidP="00692707">
      <w:pPr>
        <w:spacing w:after="0" w:line="240" w:lineRule="auto"/>
      </w:pPr>
    </w:p>
    <w:p w:rsidR="00583B87" w:rsidRDefault="00583B87" w:rsidP="00583B87">
      <w:pPr>
        <w:spacing w:after="0" w:line="240" w:lineRule="auto"/>
      </w:pPr>
      <w:proofErr w:type="spellStart"/>
      <w:r>
        <w:t>Nakassis</w:t>
      </w:r>
      <w:proofErr w:type="spellEnd"/>
      <w:r>
        <w:t xml:space="preserve">, </w:t>
      </w:r>
      <w:proofErr w:type="spellStart"/>
      <w:r>
        <w:t>Dimitri</w:t>
      </w:r>
      <w:proofErr w:type="spellEnd"/>
      <w:r>
        <w:t xml:space="preserve"> et al. “</w:t>
      </w:r>
      <w:r w:rsidRPr="00D41498">
        <w:t>Redistributive Economies from a Theoretical and Cross-Cultural Perspective</w:t>
      </w:r>
      <w:r>
        <w:t xml:space="preserve">.” </w:t>
      </w:r>
      <w:r>
        <w:rPr>
          <w:i/>
        </w:rPr>
        <w:t>American Journal of Archaeology</w:t>
      </w:r>
      <w:r>
        <w:t xml:space="preserve"> 115 (2011) : 177-184.</w:t>
      </w:r>
    </w:p>
    <w:p w:rsidR="00583B87" w:rsidRDefault="00583B87" w:rsidP="00692707">
      <w:pPr>
        <w:spacing w:after="0" w:line="240" w:lineRule="auto"/>
      </w:pPr>
    </w:p>
    <w:p w:rsidR="00583B87" w:rsidRDefault="00583B87" w:rsidP="00692707">
      <w:pPr>
        <w:spacing w:after="0" w:line="240" w:lineRule="auto"/>
      </w:pPr>
      <w:proofErr w:type="spellStart"/>
      <w:r>
        <w:t>Niemeier</w:t>
      </w:r>
      <w:proofErr w:type="spellEnd"/>
      <w:r>
        <w:t xml:space="preserve">, Wolf-Dietrich. “The origins of the Minoan ‘villa’ system.” In </w:t>
      </w:r>
      <w:r>
        <w:rPr>
          <w:i/>
        </w:rPr>
        <w:t>The Function of the Minoan “Villa:” Proceedings of the Eighth International Symposium at the Swedish Institute at Athens, 6-8 June 1992</w:t>
      </w:r>
      <w:r>
        <w:t xml:space="preserve">, ed. Robin </w:t>
      </w:r>
      <w:proofErr w:type="spellStart"/>
      <w:r>
        <w:t>Hägg</w:t>
      </w:r>
      <w:proofErr w:type="spellEnd"/>
      <w:r>
        <w:t xml:space="preserve">, 15-19. Stockholm: </w:t>
      </w:r>
      <w:proofErr w:type="spellStart"/>
      <w:r>
        <w:t>Skrifter</w:t>
      </w:r>
      <w:proofErr w:type="spellEnd"/>
      <w:r>
        <w:t xml:space="preserve"> </w:t>
      </w:r>
      <w:proofErr w:type="spellStart"/>
      <w:r>
        <w:t>utgivna</w:t>
      </w:r>
      <w:proofErr w:type="spellEnd"/>
      <w:r>
        <w:t xml:space="preserve"> </w:t>
      </w:r>
      <w:proofErr w:type="spellStart"/>
      <w:r>
        <w:t>av</w:t>
      </w:r>
      <w:proofErr w:type="spellEnd"/>
      <w:r>
        <w:t xml:space="preserve"> </w:t>
      </w:r>
      <w:proofErr w:type="spellStart"/>
      <w:r>
        <w:t>Svenska</w:t>
      </w:r>
      <w:proofErr w:type="spellEnd"/>
      <w:r>
        <w:t xml:space="preserve"> </w:t>
      </w:r>
      <w:proofErr w:type="spellStart"/>
      <w:r>
        <w:t>Institutet</w:t>
      </w:r>
      <w:proofErr w:type="spellEnd"/>
      <w:r>
        <w:t xml:space="preserve"> I </w:t>
      </w:r>
      <w:proofErr w:type="spellStart"/>
      <w:r>
        <w:t>Athen</w:t>
      </w:r>
      <w:proofErr w:type="spellEnd"/>
      <w:r>
        <w:t>, 1997.</w:t>
      </w:r>
    </w:p>
    <w:p w:rsidR="00583B87" w:rsidRDefault="00583B87" w:rsidP="00692707">
      <w:pPr>
        <w:spacing w:after="0" w:line="240" w:lineRule="auto"/>
      </w:pPr>
    </w:p>
    <w:p w:rsidR="00692707" w:rsidRPr="00B65186" w:rsidRDefault="00692707" w:rsidP="00692707">
      <w:pPr>
        <w:spacing w:after="0" w:line="240" w:lineRule="auto"/>
      </w:pPr>
      <w:r>
        <w:t xml:space="preserve">Nixon, Lucia, “Neo-palatial outlying settlements and the function of the Minoan </w:t>
      </w:r>
      <w:proofErr w:type="spellStart"/>
      <w:r>
        <w:t>palaces.”In</w:t>
      </w:r>
      <w:proofErr w:type="spellEnd"/>
      <w:r>
        <w:t xml:space="preserve"> </w:t>
      </w:r>
      <w:r>
        <w:rPr>
          <w:i/>
        </w:rPr>
        <w:t>The Function of the Minoan Palaces: Proceedings of the Fourth International Symposium at the Swedish Institute in Athens, 10-16 June, 1984</w:t>
      </w:r>
      <w:r>
        <w:t xml:space="preserve">, ed. Robin </w:t>
      </w:r>
      <w:proofErr w:type="spellStart"/>
      <w:r>
        <w:t>Hägg</w:t>
      </w:r>
      <w:proofErr w:type="spellEnd"/>
      <w:r>
        <w:t xml:space="preserve"> and </w:t>
      </w:r>
      <w:proofErr w:type="spellStart"/>
      <w:r>
        <w:t>Nanno</w:t>
      </w:r>
      <w:proofErr w:type="spellEnd"/>
      <w:r>
        <w:t xml:space="preserve"> </w:t>
      </w:r>
      <w:proofErr w:type="spellStart"/>
      <w:r>
        <w:t>Marinatos</w:t>
      </w:r>
      <w:proofErr w:type="spellEnd"/>
      <w:r>
        <w:t xml:space="preserve">, 95-98. Stockholm: </w:t>
      </w:r>
      <w:proofErr w:type="spellStart"/>
      <w:r>
        <w:t>Skrifter</w:t>
      </w:r>
      <w:proofErr w:type="spellEnd"/>
      <w:r>
        <w:t xml:space="preserve"> </w:t>
      </w:r>
      <w:proofErr w:type="spellStart"/>
      <w:r>
        <w:t>utgivna</w:t>
      </w:r>
      <w:proofErr w:type="spellEnd"/>
      <w:r>
        <w:t xml:space="preserve"> </w:t>
      </w:r>
      <w:proofErr w:type="spellStart"/>
      <w:r>
        <w:t>av</w:t>
      </w:r>
      <w:proofErr w:type="spellEnd"/>
      <w:r>
        <w:t xml:space="preserve"> </w:t>
      </w:r>
      <w:proofErr w:type="spellStart"/>
      <w:r>
        <w:t>Svenska</w:t>
      </w:r>
      <w:proofErr w:type="spellEnd"/>
      <w:r>
        <w:t xml:space="preserve"> </w:t>
      </w:r>
      <w:proofErr w:type="spellStart"/>
      <w:r>
        <w:t>Institutet</w:t>
      </w:r>
      <w:proofErr w:type="spellEnd"/>
      <w:r>
        <w:t xml:space="preserve"> I </w:t>
      </w:r>
      <w:proofErr w:type="spellStart"/>
      <w:r>
        <w:t>Athen</w:t>
      </w:r>
      <w:proofErr w:type="spellEnd"/>
      <w:r>
        <w:t>, 1987.</w:t>
      </w:r>
    </w:p>
    <w:p w:rsidR="00692707" w:rsidRDefault="00692707"/>
    <w:p w:rsidR="00583B87" w:rsidRPr="007359DC" w:rsidRDefault="00583B87" w:rsidP="00583B87">
      <w:pPr>
        <w:spacing w:after="0" w:line="240" w:lineRule="auto"/>
      </w:pPr>
      <w:r>
        <w:lastRenderedPageBreak/>
        <w:t xml:space="preserve">Trigger, Bruce G. </w:t>
      </w:r>
      <w:r>
        <w:rPr>
          <w:i/>
        </w:rPr>
        <w:t>Understanding Early Civilizations: a comparative study</w:t>
      </w:r>
      <w:r>
        <w:t>. Cambridge: Cambridge University Press, 2003.</w:t>
      </w:r>
    </w:p>
    <w:p w:rsidR="00583B87" w:rsidRPr="00692707" w:rsidRDefault="00583B87"/>
    <w:sectPr w:rsidR="00583B87" w:rsidRPr="00692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27"/>
    <w:rsid w:val="00217B38"/>
    <w:rsid w:val="002340D7"/>
    <w:rsid w:val="00572127"/>
    <w:rsid w:val="00583B87"/>
    <w:rsid w:val="00692707"/>
    <w:rsid w:val="006E2E2B"/>
    <w:rsid w:val="006F13BB"/>
    <w:rsid w:val="0074117B"/>
    <w:rsid w:val="0074799D"/>
    <w:rsid w:val="007D2981"/>
    <w:rsid w:val="0083522A"/>
    <w:rsid w:val="00AE0030"/>
    <w:rsid w:val="00CD3E90"/>
    <w:rsid w:val="00D02B19"/>
    <w:rsid w:val="00DB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E90"/>
    <w:pPr>
      <w:spacing w:before="100" w:beforeAutospacing="1" w:after="100" w:afterAutospacing="1"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E90"/>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1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250BB042</Template>
  <TotalTime>0</TotalTime>
  <Pages>3</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Sienkewicz, Thomas J.</dc:creator>
  <cp:lastModifiedBy>Sienkewicz, Thomas J.</cp:lastModifiedBy>
  <cp:revision>2</cp:revision>
  <dcterms:created xsi:type="dcterms:W3CDTF">2011-09-22T01:14:00Z</dcterms:created>
  <dcterms:modified xsi:type="dcterms:W3CDTF">2011-09-22T01:14:00Z</dcterms:modified>
</cp:coreProperties>
</file>