
<file path=[Content_Types].xml><?xml version="1.0" encoding="utf-8"?>
<Types xmlns="http://schemas.openxmlformats.org/package/2006/content-types">
  <Override PartName="/word/stylesWithEffects.xml" ContentType="application/vnd.ms-word.stylesWithEffect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F7A" w:rsidRPr="008041B3" w:rsidRDefault="00136F7A" w:rsidP="008041B3">
      <w:pPr>
        <w:spacing w:line="480" w:lineRule="auto"/>
        <w:jc w:val="center"/>
      </w:pPr>
      <w:bookmarkStart w:id="0" w:name="_GoBack"/>
      <w:bookmarkEnd w:id="0"/>
      <w:r w:rsidRPr="008041B3">
        <w:t>The rhetorical background of Galen</w:t>
      </w:r>
      <w:r w:rsidR="00081262">
        <w:t>’</w:t>
      </w:r>
      <w:r w:rsidRPr="008041B3">
        <w:t>s “On the exercise with the small ball”</w:t>
      </w:r>
    </w:p>
    <w:p w:rsidR="00136F7A" w:rsidRPr="0086589D" w:rsidRDefault="00136F7A" w:rsidP="00136F7A">
      <w:pPr>
        <w:spacing w:line="480" w:lineRule="auto"/>
        <w:ind w:firstLine="720"/>
      </w:pPr>
      <w:r w:rsidRPr="0086589D">
        <w:t xml:space="preserve">Galen’s </w:t>
      </w:r>
      <w:r>
        <w:t>essay</w:t>
      </w:r>
      <w:r w:rsidRPr="0086589D">
        <w:t xml:space="preserve"> “On the exercise with the small ball” (</w:t>
      </w:r>
      <w:r w:rsidRPr="0086589D">
        <w:rPr>
          <w:i/>
        </w:rPr>
        <w:t>De parvae pilae exercitio</w:t>
      </w:r>
      <w:r w:rsidRPr="0086589D">
        <w:t>) has been welcomed by scholars of ancient sport</w:t>
      </w:r>
      <w:r>
        <w:t>s</w:t>
      </w:r>
      <w:r w:rsidRPr="0086589D">
        <w:t xml:space="preserve"> for its description of ball game</w:t>
      </w:r>
      <w:r>
        <w:t>s</w:t>
      </w:r>
      <w:r w:rsidRPr="0086589D">
        <w:t xml:space="preserve"> and by scholars of </w:t>
      </w:r>
      <w:r>
        <w:t xml:space="preserve">ancient </w:t>
      </w:r>
      <w:r w:rsidRPr="0086589D">
        <w:t xml:space="preserve">medicine for its discussion of the benefits of </w:t>
      </w:r>
      <w:r>
        <w:t>an exercise regimen</w:t>
      </w:r>
      <w:r w:rsidRPr="0086589D">
        <w:t>. I</w:t>
      </w:r>
      <w:r>
        <w:t xml:space="preserve">n his 1908 dissertation, W. Schaefer </w:t>
      </w:r>
      <w:r w:rsidRPr="0086589D">
        <w:t xml:space="preserve">drew attention to </w:t>
      </w:r>
      <w:r>
        <w:t xml:space="preserve">the </w:t>
      </w:r>
      <w:r w:rsidRPr="0086589D">
        <w:t>rhetorical nature</w:t>
      </w:r>
      <w:r>
        <w:t xml:space="preserve"> of the essay</w:t>
      </w:r>
      <w:r w:rsidRPr="0086589D">
        <w:t xml:space="preserve">, identifying it as </w:t>
      </w:r>
      <w:r>
        <w:t>an encomium</w:t>
      </w:r>
      <w:r w:rsidR="00C9552D">
        <w:t xml:space="preserve"> (26-27)</w:t>
      </w:r>
      <w:r w:rsidRPr="0086589D">
        <w:t xml:space="preserve">. Schaefer’s argument seems </w:t>
      </w:r>
      <w:r>
        <w:t xml:space="preserve">to have had </w:t>
      </w:r>
      <w:r w:rsidR="00D52366">
        <w:t>little</w:t>
      </w:r>
      <w:r w:rsidRPr="0086589D">
        <w:t xml:space="preserve"> impact.</w:t>
      </w:r>
      <w:r>
        <w:t xml:space="preserve"> In the standard edition of </w:t>
      </w:r>
      <w:r w:rsidRPr="0086589D">
        <w:t>1</w:t>
      </w:r>
      <w:r>
        <w:t>938, E. Wenkebach all but denied</w:t>
      </w:r>
      <w:r w:rsidRPr="0086589D">
        <w:t xml:space="preserve"> </w:t>
      </w:r>
      <w:r>
        <w:t>the essay’s</w:t>
      </w:r>
      <w:r w:rsidRPr="0086589D">
        <w:t xml:space="preserve"> rhetorical nature, warning that it should not be “misunderstood as a rhetorical encomium by an Iatrosophist,” because although it does contain praise of the game, it is “not </w:t>
      </w:r>
      <w:r w:rsidR="00D52366">
        <w:t>made</w:t>
      </w:r>
      <w:r w:rsidRPr="0086589D">
        <w:t xml:space="preserve"> up at the expense of the facts by false means</w:t>
      </w:r>
      <w:r>
        <w:t>” (296</w:t>
      </w:r>
      <w:r w:rsidR="00D52366">
        <w:t>, tr. mine</w:t>
      </w:r>
      <w:r>
        <w:t>).</w:t>
      </w:r>
      <w:r w:rsidRPr="0086589D">
        <w:t xml:space="preserve"> J. König in 2005 seems to have considered the possibility that the </w:t>
      </w:r>
      <w:r>
        <w:t>essay</w:t>
      </w:r>
      <w:r w:rsidRPr="0086589D">
        <w:t xml:space="preserve"> is an encomium, but o</w:t>
      </w:r>
      <w:r>
        <w:t xml:space="preserve">nly of the adoxographical type, </w:t>
      </w:r>
      <w:r w:rsidR="00D52366">
        <w:t>concluding</w:t>
      </w:r>
      <w:r w:rsidRPr="0086589D">
        <w:t xml:space="preserve"> that it is “not…a straightforward example of the common rhetorical exercise of praising objects which would not usually attract praise</w:t>
      </w:r>
      <w:r>
        <w:t>” (285).</w:t>
      </w:r>
      <w:r w:rsidRPr="0086589D">
        <w:t xml:space="preserve"> Most recently in 2008, S. Mattern briefly </w:t>
      </w:r>
      <w:r>
        <w:t>characterized</w:t>
      </w:r>
      <w:r w:rsidRPr="0086589D">
        <w:t xml:space="preserve"> the </w:t>
      </w:r>
      <w:r>
        <w:t>essay</w:t>
      </w:r>
      <w:r w:rsidRPr="0086589D">
        <w:t xml:space="preserve"> as “a lighthearted encomium of the exercise for which it is ti</w:t>
      </w:r>
      <w:r>
        <w:t>tled” (128),</w:t>
      </w:r>
      <w:r w:rsidRPr="0086589D">
        <w:t xml:space="preserve"> but </w:t>
      </w:r>
      <w:r>
        <w:t>she did</w:t>
      </w:r>
      <w:r w:rsidRPr="0086589D">
        <w:t xml:space="preserve"> not pursue the point.</w:t>
      </w:r>
    </w:p>
    <w:p w:rsidR="00603FC1" w:rsidRDefault="00136F7A" w:rsidP="00D52366">
      <w:pPr>
        <w:spacing w:line="480" w:lineRule="auto"/>
        <w:ind w:firstLine="720"/>
      </w:pPr>
      <w:r w:rsidRPr="0086589D">
        <w:t xml:space="preserve">The purpose of this </w:t>
      </w:r>
      <w:r>
        <w:t>paper</w:t>
      </w:r>
      <w:r w:rsidRPr="0086589D">
        <w:t xml:space="preserve"> is twofold. First, I propose to extend Schaefer’s </w:t>
      </w:r>
      <w:r>
        <w:t>brief discussion</w:t>
      </w:r>
      <w:r w:rsidRPr="0086589D">
        <w:t xml:space="preserve"> of the </w:t>
      </w:r>
      <w:r>
        <w:t>essay</w:t>
      </w:r>
      <w:r w:rsidRPr="0086589D">
        <w:t xml:space="preserve"> as </w:t>
      </w:r>
      <w:r>
        <w:t xml:space="preserve">an </w:t>
      </w:r>
      <w:r w:rsidRPr="0086589D">
        <w:t xml:space="preserve">encomium by </w:t>
      </w:r>
      <w:r>
        <w:t>interpreting</w:t>
      </w:r>
      <w:r w:rsidRPr="0086589D">
        <w:t xml:space="preserve"> its features </w:t>
      </w:r>
      <w:r>
        <w:t>in the light of</w:t>
      </w:r>
      <w:r w:rsidRPr="0086589D">
        <w:t xml:space="preserve"> the ancient theory and practice of </w:t>
      </w:r>
      <w:r w:rsidR="007D52DE">
        <w:t>two exercises in the</w:t>
      </w:r>
      <w:r w:rsidRPr="0086589D">
        <w:t xml:space="preserve"> progymnasmata</w:t>
      </w:r>
      <w:r w:rsidR="007D52DE">
        <w:t xml:space="preserve">: </w:t>
      </w:r>
      <w:r w:rsidR="00D53311">
        <w:t>the</w:t>
      </w:r>
      <w:r w:rsidR="007D52DE">
        <w:t xml:space="preserve"> encomium of a human practice</w:t>
      </w:r>
      <w:r w:rsidR="00BA4CE6">
        <w:t xml:space="preserve"> or </w:t>
      </w:r>
      <w:r w:rsidR="00BA4CE6">
        <w:rPr>
          <w:i/>
        </w:rPr>
        <w:t>epitêdeuma</w:t>
      </w:r>
      <w:r w:rsidR="007D6F45">
        <w:t xml:space="preserve"> (i.e. encomium of ball </w:t>
      </w:r>
      <w:r w:rsidR="00D52366">
        <w:t>playing)</w:t>
      </w:r>
      <w:r w:rsidR="007D52DE">
        <w:t xml:space="preserve">, and </w:t>
      </w:r>
      <w:r w:rsidR="00D53311">
        <w:t>the</w:t>
      </w:r>
      <w:r w:rsidR="007D52DE">
        <w:t xml:space="preserve"> thesis built on encomiastic headings</w:t>
      </w:r>
      <w:r w:rsidR="00D52366">
        <w:t xml:space="preserve"> (i.e</w:t>
      </w:r>
      <w:r w:rsidR="007D6F45">
        <w:t xml:space="preserve">. should one practice the small </w:t>
      </w:r>
      <w:r w:rsidR="00D52366">
        <w:t>ball game?)</w:t>
      </w:r>
      <w:r w:rsidRPr="0086589D">
        <w:t xml:space="preserve">. Second, I intend to show that failure to </w:t>
      </w:r>
      <w:r>
        <w:t>appreciate</w:t>
      </w:r>
      <w:r w:rsidRPr="0086589D">
        <w:t xml:space="preserve"> the </w:t>
      </w:r>
      <w:r w:rsidR="004D7999">
        <w:t>rhetorical</w:t>
      </w:r>
      <w:r w:rsidRPr="0086589D">
        <w:t xml:space="preserve"> origins and structure of the </w:t>
      </w:r>
      <w:r>
        <w:t>essay</w:t>
      </w:r>
      <w:r w:rsidRPr="0086589D">
        <w:t xml:space="preserve"> </w:t>
      </w:r>
      <w:r w:rsidR="004D7999">
        <w:t>undermines</w:t>
      </w:r>
      <w:r>
        <w:t xml:space="preserve"> </w:t>
      </w:r>
      <w:r w:rsidR="007D52DE">
        <w:t xml:space="preserve">König’s </w:t>
      </w:r>
      <w:r w:rsidR="00D604BB">
        <w:t>interpretation</w:t>
      </w:r>
      <w:r w:rsidR="007D52DE">
        <w:t xml:space="preserve"> at several </w:t>
      </w:r>
      <w:r w:rsidR="004D7999">
        <w:t xml:space="preserve">key </w:t>
      </w:r>
      <w:r w:rsidR="007D52DE">
        <w:t>points</w:t>
      </w:r>
      <w:r w:rsidRPr="0086589D">
        <w:t xml:space="preserve">. My </w:t>
      </w:r>
      <w:r w:rsidR="00416762">
        <w:t>interpretation of this treatise will promote a better</w:t>
      </w:r>
      <w:r w:rsidRPr="0086589D">
        <w:t xml:space="preserve"> understanding of the influence of the progymnasmata on literary composition, the relationship between medicine and rhetoric in the Second Sophistic, and Galen’s own </w:t>
      </w:r>
      <w:r w:rsidR="007D52DE">
        <w:t>compositional</w:t>
      </w:r>
      <w:r w:rsidRPr="0086589D">
        <w:t xml:space="preserve"> </w:t>
      </w:r>
      <w:r>
        <w:t>background and practice</w:t>
      </w:r>
      <w:r w:rsidRPr="0086589D">
        <w:t>.</w:t>
      </w:r>
      <w:r>
        <w:t xml:space="preserve"> </w:t>
      </w:r>
    </w:p>
    <w:sectPr w:rsidR="00603FC1" w:rsidSect="00D604BB">
      <w:headerReference w:type="default" r:id="rId6"/>
      <w:pgSz w:w="12240" w:h="15840"/>
      <w:pgMar w:top="1440" w:right="1440" w:bottom="1440" w:left="1440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4BB" w:rsidRDefault="00D604BB">
      <w:r>
        <w:separator/>
      </w:r>
    </w:p>
  </w:endnote>
  <w:endnote w:type="continuationSeparator" w:id="0">
    <w:p w:rsidR="00D604BB" w:rsidRDefault="00D60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4BB" w:rsidRDefault="00D604BB">
      <w:r>
        <w:separator/>
      </w:r>
    </w:p>
  </w:footnote>
  <w:footnote w:type="continuationSeparator" w:id="0">
    <w:p w:rsidR="00D604BB" w:rsidRDefault="00D604BB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4BB" w:rsidRDefault="00D604BB" w:rsidP="00D604BB">
    <w:pPr>
      <w:pStyle w:val="Header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438D"/>
    <w:rsid w:val="00081262"/>
    <w:rsid w:val="00136F7A"/>
    <w:rsid w:val="00174D9D"/>
    <w:rsid w:val="002D0B70"/>
    <w:rsid w:val="0031438D"/>
    <w:rsid w:val="00416762"/>
    <w:rsid w:val="004D7999"/>
    <w:rsid w:val="00603FC1"/>
    <w:rsid w:val="007024E6"/>
    <w:rsid w:val="00770D19"/>
    <w:rsid w:val="007D52DE"/>
    <w:rsid w:val="007D6F45"/>
    <w:rsid w:val="008041B3"/>
    <w:rsid w:val="00BA4CE6"/>
    <w:rsid w:val="00C9552D"/>
    <w:rsid w:val="00D52366"/>
    <w:rsid w:val="00D53311"/>
    <w:rsid w:val="00D604BB"/>
    <w:rsid w:val="00DE0586"/>
  </w:rsids>
  <m:mathPr>
    <m:mathFont m:val="ヒラギノ角ゴ ProN W3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B70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rsid w:val="003A0D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A0D1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nhideWhenUsed/>
    <w:rsid w:val="00136F7A"/>
    <w:rPr>
      <w:rFonts w:asciiTheme="minorHAnsi" w:eastAsiaTheme="minorEastAsia" w:hAnsiTheme="minorHAnsi" w:cstheme="minorBidi"/>
      <w:lang w:eastAsia="ja-JP"/>
    </w:rPr>
  </w:style>
  <w:style w:type="character" w:customStyle="1" w:styleId="FootnoteTextChar">
    <w:name w:val="Footnote Text Char"/>
    <w:basedOn w:val="DefaultParagraphFont"/>
    <w:link w:val="FootnoteText"/>
    <w:rsid w:val="00136F7A"/>
    <w:rPr>
      <w:rFonts w:asciiTheme="minorHAnsi" w:eastAsiaTheme="minorEastAsia" w:hAnsiTheme="minorHAnsi" w:cstheme="minorBidi"/>
      <w:sz w:val="24"/>
      <w:szCs w:val="24"/>
      <w:lang w:eastAsia="ja-JP"/>
    </w:rPr>
  </w:style>
  <w:style w:type="character" w:styleId="FootnoteReference">
    <w:name w:val="footnote reference"/>
    <w:basedOn w:val="DefaultParagraphFont"/>
    <w:unhideWhenUsed/>
    <w:rsid w:val="00136F7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A0D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A0D1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nhideWhenUsed/>
    <w:rsid w:val="00136F7A"/>
    <w:rPr>
      <w:rFonts w:asciiTheme="minorHAnsi" w:eastAsiaTheme="minorEastAsia" w:hAnsiTheme="minorHAnsi" w:cstheme="minorBidi"/>
      <w:lang w:eastAsia="ja-JP"/>
    </w:rPr>
  </w:style>
  <w:style w:type="character" w:customStyle="1" w:styleId="FootnoteTextChar">
    <w:name w:val="Footnote Text Char"/>
    <w:basedOn w:val="DefaultParagraphFont"/>
    <w:link w:val="FootnoteText"/>
    <w:rsid w:val="00136F7A"/>
    <w:rPr>
      <w:rFonts w:asciiTheme="minorHAnsi" w:eastAsiaTheme="minorEastAsia" w:hAnsiTheme="minorHAnsi" w:cstheme="minorBidi"/>
      <w:sz w:val="24"/>
      <w:szCs w:val="24"/>
      <w:lang w:eastAsia="ja-JP"/>
    </w:rPr>
  </w:style>
  <w:style w:type="character" w:styleId="FootnoteReference">
    <w:name w:val="footnote reference"/>
    <w:basedOn w:val="DefaultParagraphFont"/>
    <w:unhideWhenUsed/>
    <w:rsid w:val="00136F7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7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9" Type="http://schemas.microsoft.com/office/2007/relationships/stylesWithEffects" Target="stylesWithEffects.xml"/><Relationship Id="rId3" Type="http://schemas.openxmlformats.org/officeDocument/2006/relationships/webSettings" Target="webSetting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1747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Monmouth College</Company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Sienkewicz, Thomas J.</dc:creator>
  <cp:lastModifiedBy>Information and Instructional Technologies</cp:lastModifiedBy>
  <cp:revision>3</cp:revision>
  <dcterms:created xsi:type="dcterms:W3CDTF">2011-09-15T17:55:00Z</dcterms:created>
  <dcterms:modified xsi:type="dcterms:W3CDTF">2011-09-15T20:12:00Z</dcterms:modified>
</cp:coreProperties>
</file>