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BD" w:rsidRPr="006D1B84" w:rsidRDefault="005877BD" w:rsidP="004D6CDB">
      <w:pPr>
        <w:jc w:val="center"/>
        <w:rPr>
          <w:rFonts w:ascii="Times New Roman" w:hAnsi="Times New Roman"/>
        </w:rPr>
      </w:pPr>
      <w:r w:rsidRPr="006D1B84">
        <w:rPr>
          <w:rFonts w:ascii="Times New Roman" w:hAnsi="Times New Roman"/>
        </w:rPr>
        <w:t>Propertius 2.31/32 – Finding Unity through Urban Topography</w:t>
      </w:r>
    </w:p>
    <w:p w:rsidR="005877BD" w:rsidRPr="006D1B84" w:rsidRDefault="005877BD" w:rsidP="005877BD">
      <w:pPr>
        <w:rPr>
          <w:rFonts w:ascii="Times New Roman" w:hAnsi="Times New Roman"/>
        </w:rPr>
      </w:pPr>
    </w:p>
    <w:p w:rsidR="009B5A17" w:rsidRPr="006D1B84" w:rsidRDefault="005877BD" w:rsidP="00A70AF2">
      <w:pPr>
        <w:spacing w:line="360" w:lineRule="auto"/>
        <w:rPr>
          <w:rFonts w:ascii="Times New Roman" w:hAnsi="Times New Roman"/>
        </w:rPr>
      </w:pPr>
      <w:r w:rsidRPr="006D1B84">
        <w:rPr>
          <w:rFonts w:ascii="Times New Roman" w:hAnsi="Times New Roman"/>
        </w:rPr>
        <w:tab/>
        <w:t xml:space="preserve">This presentation argues that </w:t>
      </w:r>
      <w:bookmarkStart w:id="0" w:name="_GoBack"/>
      <w:bookmarkEnd w:id="0"/>
      <w:r w:rsidRPr="006D1B84">
        <w:rPr>
          <w:rFonts w:ascii="Times New Roman" w:hAnsi="Times New Roman"/>
        </w:rPr>
        <w:t>the unity of elegy 2.31/32 is best shown through a careful examination of the urban topography alongside an analysis of the general themes, poetic balance, and parallelisms present.</w:t>
      </w:r>
      <w:r w:rsidRPr="006D1B84">
        <w:rPr>
          <w:rFonts w:ascii="Times New Roman" w:hAnsi="Times New Roman"/>
          <w:b/>
          <w:i/>
        </w:rPr>
        <w:t xml:space="preserve">  </w:t>
      </w:r>
      <w:r w:rsidRPr="006D1B84">
        <w:rPr>
          <w:rFonts w:ascii="Times New Roman" w:hAnsi="Times New Roman"/>
        </w:rPr>
        <w:t xml:space="preserve">In poem 2.31/32, Propertius introduces a new manner of utilizing urban topography in elegiac poetry.  </w:t>
      </w:r>
      <w:r w:rsidR="009B5A17" w:rsidRPr="006D1B84">
        <w:rPr>
          <w:rFonts w:ascii="Times New Roman" w:hAnsi="Times New Roman"/>
        </w:rPr>
        <w:t>Propertius undertakes ekphrases of the Palatine Temple of Apollo and Pompey’s Theater complex, alongside references to topographic locations beyond the city of Rome, within the context of consenting to illicit love affairs.</w:t>
      </w:r>
    </w:p>
    <w:p w:rsidR="00AE1EF3" w:rsidRPr="006D1B84" w:rsidRDefault="00AE1EF3" w:rsidP="00A70AF2">
      <w:pPr>
        <w:spacing w:line="360" w:lineRule="auto"/>
        <w:rPr>
          <w:rFonts w:ascii="Times New Roman" w:hAnsi="Times New Roman"/>
        </w:rPr>
      </w:pPr>
      <w:r w:rsidRPr="006D1B84">
        <w:rPr>
          <w:rFonts w:ascii="Times New Roman" w:hAnsi="Times New Roman"/>
        </w:rPr>
        <w:tab/>
      </w:r>
      <w:r w:rsidR="00A30037" w:rsidRPr="006D1B84">
        <w:rPr>
          <w:rFonts w:ascii="Times New Roman" w:hAnsi="Times New Roman"/>
        </w:rPr>
        <w:t>Prior</w:t>
      </w:r>
      <w:r w:rsidRPr="006D1B84">
        <w:rPr>
          <w:rFonts w:ascii="Times New Roman" w:hAnsi="Times New Roman"/>
        </w:rPr>
        <w:t xml:space="preserve"> scholars have attempted to split elegies 2.31 and 2.32 in a variety of ways and for a variety of reasons.  Most editors split 2.31/32 at the end of the Palatine ekphrases, arguing that the following couplets do not relate thematically to the Palatine </w:t>
      </w:r>
      <w:proofErr w:type="spellStart"/>
      <w:r w:rsidRPr="006D1B84">
        <w:rPr>
          <w:rFonts w:ascii="Times New Roman" w:hAnsi="Times New Roman"/>
        </w:rPr>
        <w:t>ekphrasis</w:t>
      </w:r>
      <w:proofErr w:type="spellEnd"/>
      <w:r w:rsidRPr="006D1B84">
        <w:rPr>
          <w:rFonts w:ascii="Times New Roman" w:hAnsi="Times New Roman"/>
        </w:rPr>
        <w:t xml:space="preserve">.  Yet these scholars avoid the question of the parallel </w:t>
      </w:r>
      <w:proofErr w:type="spellStart"/>
      <w:r w:rsidRPr="006D1B84">
        <w:rPr>
          <w:rFonts w:ascii="Times New Roman" w:hAnsi="Times New Roman"/>
        </w:rPr>
        <w:t>ekphrasis</w:t>
      </w:r>
      <w:proofErr w:type="spellEnd"/>
      <w:r w:rsidRPr="006D1B84">
        <w:rPr>
          <w:rFonts w:ascii="Times New Roman" w:hAnsi="Times New Roman"/>
        </w:rPr>
        <w:t xml:space="preserve"> of Pompey’s complex appearing later in </w:t>
      </w:r>
      <w:r w:rsidR="00A30037" w:rsidRPr="006D1B84">
        <w:rPr>
          <w:rFonts w:ascii="Times New Roman" w:hAnsi="Times New Roman"/>
        </w:rPr>
        <w:t>2.32</w:t>
      </w:r>
      <w:r w:rsidRPr="006D1B84">
        <w:rPr>
          <w:rFonts w:ascii="Times New Roman" w:hAnsi="Times New Roman"/>
        </w:rPr>
        <w:t xml:space="preserve">.  The most current argument by S.J. Heyworth </w:t>
      </w:r>
      <w:r w:rsidR="00A30037" w:rsidRPr="006D1B84">
        <w:rPr>
          <w:rFonts w:ascii="Times New Roman" w:hAnsi="Times New Roman"/>
        </w:rPr>
        <w:t>breaks the poem</w:t>
      </w:r>
      <w:r w:rsidR="004D6CDB" w:rsidRPr="006D1B84">
        <w:rPr>
          <w:rFonts w:ascii="Times New Roman" w:hAnsi="Times New Roman"/>
        </w:rPr>
        <w:t>s</w:t>
      </w:r>
      <w:r w:rsidR="00A30037" w:rsidRPr="006D1B84">
        <w:rPr>
          <w:rFonts w:ascii="Times New Roman" w:hAnsi="Times New Roman"/>
        </w:rPr>
        <w:t xml:space="preserve"> after Pompey’s complex is described.  This </w:t>
      </w:r>
      <w:r w:rsidRPr="006D1B84">
        <w:rPr>
          <w:rFonts w:ascii="Times New Roman" w:hAnsi="Times New Roman"/>
        </w:rPr>
        <w:t>is based o</w:t>
      </w:r>
      <w:r w:rsidR="004D6CDB" w:rsidRPr="006D1B84">
        <w:rPr>
          <w:rFonts w:ascii="Times New Roman" w:hAnsi="Times New Roman"/>
        </w:rPr>
        <w:t>n the idea that since th</w:t>
      </w:r>
      <w:r w:rsidR="00A70AF2" w:rsidRPr="006D1B84">
        <w:rPr>
          <w:rFonts w:ascii="Times New Roman" w:hAnsi="Times New Roman"/>
        </w:rPr>
        <w:t xml:space="preserve">ere is no mention of journeying or </w:t>
      </w:r>
      <w:r w:rsidRPr="006D1B84">
        <w:rPr>
          <w:rFonts w:ascii="Times New Roman" w:hAnsi="Times New Roman"/>
        </w:rPr>
        <w:t xml:space="preserve">shrines </w:t>
      </w:r>
      <w:r w:rsidR="004D6CDB" w:rsidRPr="006D1B84">
        <w:rPr>
          <w:rFonts w:ascii="Times New Roman" w:hAnsi="Times New Roman"/>
        </w:rPr>
        <w:t>after 2</w:t>
      </w:r>
      <w:r w:rsidRPr="006D1B84">
        <w:rPr>
          <w:rFonts w:ascii="Times New Roman" w:hAnsi="Times New Roman"/>
        </w:rPr>
        <w:t xml:space="preserve">.32.18 and the </w:t>
      </w:r>
      <w:proofErr w:type="spellStart"/>
      <w:r w:rsidRPr="006D1B84">
        <w:rPr>
          <w:rFonts w:ascii="Times New Roman" w:hAnsi="Times New Roman"/>
          <w:i/>
        </w:rPr>
        <w:t>topos</w:t>
      </w:r>
      <w:proofErr w:type="spellEnd"/>
      <w:r w:rsidRPr="006D1B84">
        <w:rPr>
          <w:rFonts w:ascii="Times New Roman" w:hAnsi="Times New Roman"/>
        </w:rPr>
        <w:t xml:space="preserve"> changes to questions of chastity, then this </w:t>
      </w:r>
      <w:r w:rsidR="00A70AF2" w:rsidRPr="006D1B84">
        <w:rPr>
          <w:rFonts w:ascii="Times New Roman" w:hAnsi="Times New Roman"/>
        </w:rPr>
        <w:t>shift</w:t>
      </w:r>
      <w:r w:rsidRPr="006D1B84">
        <w:rPr>
          <w:rFonts w:ascii="Times New Roman" w:hAnsi="Times New Roman"/>
        </w:rPr>
        <w:t xml:space="preserve"> in topic</w:t>
      </w:r>
      <w:r w:rsidR="00A70AF2" w:rsidRPr="006D1B84">
        <w:rPr>
          <w:rFonts w:ascii="Times New Roman" w:hAnsi="Times New Roman"/>
        </w:rPr>
        <w:t>s</w:t>
      </w:r>
      <w:r w:rsidRPr="006D1B84">
        <w:rPr>
          <w:rFonts w:ascii="Times New Roman" w:hAnsi="Times New Roman"/>
        </w:rPr>
        <w:t xml:space="preserve"> signals a change in poems.</w:t>
      </w:r>
      <w:r w:rsidR="00A30037" w:rsidRPr="006D1B84">
        <w:rPr>
          <w:rFonts w:ascii="Times New Roman" w:hAnsi="Times New Roman"/>
        </w:rPr>
        <w:t xml:space="preserve"> Heyworth, however, does not consider the thematic symmetry between topographic locations with an emphasis on </w:t>
      </w:r>
      <w:r w:rsidR="004D6CDB" w:rsidRPr="006D1B84">
        <w:rPr>
          <w:rFonts w:ascii="Times New Roman" w:hAnsi="Times New Roman"/>
        </w:rPr>
        <w:t>vision</w:t>
      </w:r>
      <w:r w:rsidR="00A30037" w:rsidRPr="006D1B84">
        <w:rPr>
          <w:rFonts w:ascii="Times New Roman" w:hAnsi="Times New Roman"/>
        </w:rPr>
        <w:t xml:space="preserve"> and the precedence of </w:t>
      </w:r>
      <w:r w:rsidR="004D6CDB" w:rsidRPr="006D1B84">
        <w:rPr>
          <w:rFonts w:ascii="Times New Roman" w:hAnsi="Times New Roman"/>
        </w:rPr>
        <w:t>open</w:t>
      </w:r>
      <w:r w:rsidR="00A30037" w:rsidRPr="006D1B84">
        <w:rPr>
          <w:rFonts w:ascii="Times New Roman" w:hAnsi="Times New Roman"/>
        </w:rPr>
        <w:t xml:space="preserve"> and </w:t>
      </w:r>
      <w:r w:rsidR="004D6CDB" w:rsidRPr="006D1B84">
        <w:rPr>
          <w:rFonts w:ascii="Times New Roman" w:hAnsi="Times New Roman"/>
        </w:rPr>
        <w:t>hidden</w:t>
      </w:r>
      <w:r w:rsidR="00A30037" w:rsidRPr="006D1B84">
        <w:rPr>
          <w:rFonts w:ascii="Times New Roman" w:hAnsi="Times New Roman"/>
        </w:rPr>
        <w:t xml:space="preserve"> mythic love affairs, which Propertius proposes.</w:t>
      </w:r>
    </w:p>
    <w:p w:rsidR="005877BD" w:rsidRPr="006D1B84" w:rsidRDefault="009B5A17" w:rsidP="00A70AF2">
      <w:pPr>
        <w:spacing w:line="360" w:lineRule="auto"/>
        <w:rPr>
          <w:rFonts w:ascii="Times New Roman" w:hAnsi="Times New Roman"/>
        </w:rPr>
      </w:pPr>
      <w:r w:rsidRPr="006D1B84">
        <w:rPr>
          <w:rFonts w:ascii="Times New Roman" w:hAnsi="Times New Roman"/>
        </w:rPr>
        <w:tab/>
      </w:r>
      <w:r w:rsidR="005877BD" w:rsidRPr="006D1B84">
        <w:rPr>
          <w:rFonts w:ascii="Times New Roman" w:hAnsi="Times New Roman"/>
        </w:rPr>
        <w:t xml:space="preserve"> </w:t>
      </w:r>
      <w:r w:rsidR="004D6CDB" w:rsidRPr="006D1B84">
        <w:rPr>
          <w:rFonts w:ascii="Times New Roman" w:hAnsi="Times New Roman"/>
        </w:rPr>
        <w:t xml:space="preserve">In this elegy, </w:t>
      </w:r>
      <w:r w:rsidR="005877BD" w:rsidRPr="006D1B84">
        <w:rPr>
          <w:rFonts w:ascii="Times New Roman" w:hAnsi="Times New Roman"/>
        </w:rPr>
        <w:t xml:space="preserve">Propertius </w:t>
      </w:r>
      <w:r w:rsidR="004D6CDB" w:rsidRPr="006D1B84">
        <w:rPr>
          <w:rFonts w:ascii="Times New Roman" w:hAnsi="Times New Roman"/>
        </w:rPr>
        <w:t>is</w:t>
      </w:r>
      <w:r w:rsidR="005877BD" w:rsidRPr="006D1B84">
        <w:rPr>
          <w:rFonts w:ascii="Times New Roman" w:hAnsi="Times New Roman"/>
        </w:rPr>
        <w:t xml:space="preserve"> highlighting the social and elegiac aspects of urban imagery.  The two best urban centers for lovers, in Propertius’ poetic presentation, are the Palatine complex and Pompey’s complex; the Palatine offers a panoramic view for the anxious lover, a spot upon the hill where one can look out for one’s lover or present oneself openly before the crowds, whereas Pompey’s portico offers the lover concealment within a valley of the city, a place filled with the amenities of the countryside: trees, water, hidden areas for love affairs.  Propertius thus is playing with the perspective pairing between </w:t>
      </w:r>
      <w:proofErr w:type="spellStart"/>
      <w:r w:rsidR="005877BD" w:rsidRPr="006D1B84">
        <w:rPr>
          <w:rFonts w:ascii="Times New Roman" w:hAnsi="Times New Roman"/>
        </w:rPr>
        <w:t>hilltop</w:t>
      </w:r>
      <w:proofErr w:type="gramStart"/>
      <w:r w:rsidR="005877BD" w:rsidRPr="006D1B84">
        <w:rPr>
          <w:rFonts w:ascii="Times New Roman" w:hAnsi="Times New Roman"/>
        </w:rPr>
        <w:t>:valley</w:t>
      </w:r>
      <w:proofErr w:type="spellEnd"/>
      <w:proofErr w:type="gramEnd"/>
      <w:r w:rsidR="005877BD" w:rsidRPr="006D1B84">
        <w:rPr>
          <w:rFonts w:ascii="Times New Roman" w:hAnsi="Times New Roman"/>
        </w:rPr>
        <w:t xml:space="preserve"> and seeing/being </w:t>
      </w:r>
      <w:proofErr w:type="spellStart"/>
      <w:r w:rsidR="005877BD" w:rsidRPr="006D1B84">
        <w:rPr>
          <w:rFonts w:ascii="Times New Roman" w:hAnsi="Times New Roman"/>
        </w:rPr>
        <w:t>seen:hidden</w:t>
      </w:r>
      <w:proofErr w:type="spellEnd"/>
      <w:r w:rsidR="005877BD" w:rsidRPr="006D1B84">
        <w:rPr>
          <w:rFonts w:ascii="Times New Roman" w:hAnsi="Times New Roman"/>
        </w:rPr>
        <w:t xml:space="preserve">.  These opposites are joined in the last part of the poem where Propertius announces that Cynthia is allowed to commit affairs without worry about whether she is seen or unseen; thus she could be at the Palatine temple or the portico of Pompey without fear from Propertius.  Propertius also creates a correlation between the luxury cities outside of Rome and these </w:t>
      </w:r>
      <w:r w:rsidR="00A70AF2" w:rsidRPr="006D1B84">
        <w:rPr>
          <w:rFonts w:ascii="Times New Roman" w:hAnsi="Times New Roman"/>
        </w:rPr>
        <w:t>two</w:t>
      </w:r>
      <w:r w:rsidR="005877BD" w:rsidRPr="006D1B84">
        <w:rPr>
          <w:rFonts w:ascii="Times New Roman" w:hAnsi="Times New Roman"/>
        </w:rPr>
        <w:t xml:space="preserve"> locations within Rome.  The places within Rome receive more attention and demonstrate a great</w:t>
      </w:r>
      <w:r w:rsidR="00A70AF2" w:rsidRPr="006D1B84">
        <w:rPr>
          <w:rFonts w:ascii="Times New Roman" w:hAnsi="Times New Roman"/>
        </w:rPr>
        <w:t>er</w:t>
      </w:r>
      <w:r w:rsidR="005877BD" w:rsidRPr="006D1B84">
        <w:rPr>
          <w:rFonts w:ascii="Times New Roman" w:hAnsi="Times New Roman"/>
        </w:rPr>
        <w:t xml:space="preserve"> expressed interest in creating the city of Rome as the location for elegiac events.</w:t>
      </w:r>
    </w:p>
    <w:p w:rsidR="004D6CDB" w:rsidRPr="006D1B84" w:rsidRDefault="004D6CDB" w:rsidP="00A70AF2">
      <w:pPr>
        <w:spacing w:line="360" w:lineRule="auto"/>
        <w:rPr>
          <w:rFonts w:ascii="Times New Roman" w:hAnsi="Times New Roman"/>
        </w:rPr>
      </w:pPr>
      <w:r w:rsidRPr="006D1B84">
        <w:rPr>
          <w:rFonts w:ascii="Times New Roman" w:hAnsi="Times New Roman"/>
        </w:rPr>
        <w:tab/>
        <w:t xml:space="preserve">Elegy 2.31/32 is the first elegy to set its audience vividly in one specific, contemporary city.  The elegiac analysis of vision and love-affairs goes beyond Alexandrian realism in narration and lays the groundwork for a new Roman realism in elegy which portrays realistic narrations in the </w:t>
      </w:r>
      <w:r w:rsidRPr="006D1B84">
        <w:rPr>
          <w:rFonts w:ascii="Times New Roman" w:hAnsi="Times New Roman"/>
        </w:rPr>
        <w:lastRenderedPageBreak/>
        <w:t xml:space="preserve">acutely defined, real city of Rome, an aspect of reality never before so fully presented in poetry.  Propertius not only associates the city with erotic elegy, but makes the urban fabric an active participant or viewer.  This active participation of urban imagery creates a reciprocal relationship between monuments and Propertius’ poetry, namely they infuse each other with additional ways of interpreting one another.  The Palatine Temple is not just a place to read Augustan projections, but now takes on elegiac notions of hidden trysts and considerations of the relationship between sight, topographic placement, and power.  This poem presents a clear transition between the minor references to Rome, her streets, and her architecture seen in earlier Roman elegy and the fully formed elegiac </w:t>
      </w:r>
      <w:r w:rsidRPr="006D1B84">
        <w:rPr>
          <w:rFonts w:ascii="Times New Roman" w:hAnsi="Times New Roman"/>
          <w:i/>
        </w:rPr>
        <w:t>Roma</w:t>
      </w:r>
      <w:r w:rsidRPr="006D1B84">
        <w:rPr>
          <w:rFonts w:ascii="Times New Roman" w:hAnsi="Times New Roman"/>
        </w:rPr>
        <w:t xml:space="preserve"> presented in Propertius’ and Ovid’s later elegies. </w:t>
      </w:r>
    </w:p>
    <w:p w:rsidR="009B5A17" w:rsidRPr="006D1B84" w:rsidRDefault="009B5A17">
      <w:pPr>
        <w:rPr>
          <w:rFonts w:ascii="Times New Roman" w:hAnsi="Times New Roman"/>
        </w:rPr>
      </w:pPr>
    </w:p>
    <w:p w:rsidR="004D6CDB" w:rsidRPr="006D1B84" w:rsidRDefault="004D6CDB" w:rsidP="00D26F50">
      <w:pPr>
        <w:jc w:val="center"/>
        <w:rPr>
          <w:rFonts w:ascii="Times New Roman" w:hAnsi="Times New Roman"/>
        </w:rPr>
      </w:pPr>
      <w:r w:rsidRPr="006D1B84">
        <w:rPr>
          <w:rFonts w:ascii="Times New Roman" w:hAnsi="Times New Roman"/>
        </w:rPr>
        <w:t>Bibliography</w:t>
      </w:r>
    </w:p>
    <w:p w:rsidR="004D6CDB" w:rsidRPr="006D1B84" w:rsidRDefault="004D6CDB" w:rsidP="004D6CDB">
      <w:pPr>
        <w:ind w:left="720" w:hanging="720"/>
        <w:rPr>
          <w:rFonts w:ascii="Times New Roman" w:hAnsi="Times New Roman"/>
        </w:rPr>
      </w:pPr>
    </w:p>
    <w:p w:rsidR="004D6CDB" w:rsidRPr="006D1B84" w:rsidRDefault="004D6CDB" w:rsidP="004D6CDB">
      <w:pPr>
        <w:ind w:left="720" w:hanging="720"/>
        <w:rPr>
          <w:rFonts w:ascii="Times New Roman" w:hAnsi="Times New Roman"/>
        </w:rPr>
      </w:pPr>
      <w:r w:rsidRPr="006D1B84">
        <w:rPr>
          <w:rFonts w:ascii="Times New Roman" w:hAnsi="Times New Roman"/>
        </w:rPr>
        <w:t xml:space="preserve">Luck, Georg. </w:t>
      </w:r>
      <w:r w:rsidRPr="006D1B84">
        <w:rPr>
          <w:rFonts w:ascii="Times New Roman" w:hAnsi="Times New Roman"/>
          <w:i/>
        </w:rPr>
        <w:t>The Latin Love Elegy</w:t>
      </w:r>
      <w:r w:rsidRPr="006D1B84">
        <w:rPr>
          <w:rFonts w:ascii="Times New Roman" w:hAnsi="Times New Roman"/>
        </w:rPr>
        <w:t xml:space="preserve"> London: Methuen, 1969</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Propertius. </w:t>
      </w:r>
      <w:r w:rsidRPr="006D1B84">
        <w:rPr>
          <w:rFonts w:ascii="Times New Roman" w:hAnsi="Times New Roman"/>
          <w:i/>
        </w:rPr>
        <w:t>Propertius: Elegies</w:t>
      </w:r>
      <w:r w:rsidRPr="006D1B84">
        <w:rPr>
          <w:rFonts w:ascii="Times New Roman" w:hAnsi="Times New Roman"/>
        </w:rPr>
        <w:t xml:space="preserve"> ed. by G.P. </w:t>
      </w:r>
      <w:proofErr w:type="spellStart"/>
      <w:r w:rsidRPr="006D1B84">
        <w:rPr>
          <w:rFonts w:ascii="Times New Roman" w:hAnsi="Times New Roman"/>
        </w:rPr>
        <w:t>Goold</w:t>
      </w:r>
      <w:proofErr w:type="spellEnd"/>
      <w:r w:rsidRPr="006D1B84">
        <w:rPr>
          <w:rFonts w:ascii="Times New Roman" w:hAnsi="Times New Roman"/>
        </w:rPr>
        <w:t>. Loeb Classics, 1990</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Propertius. </w:t>
      </w:r>
      <w:proofErr w:type="spellStart"/>
      <w:r w:rsidRPr="006D1B84">
        <w:rPr>
          <w:rFonts w:ascii="Times New Roman" w:hAnsi="Times New Roman"/>
          <w:i/>
        </w:rPr>
        <w:t>Sexti</w:t>
      </w:r>
      <w:proofErr w:type="spellEnd"/>
      <w:r w:rsidRPr="006D1B84">
        <w:rPr>
          <w:rFonts w:ascii="Times New Roman" w:hAnsi="Times New Roman"/>
          <w:i/>
        </w:rPr>
        <w:t xml:space="preserve"> </w:t>
      </w:r>
      <w:proofErr w:type="spellStart"/>
      <w:r w:rsidRPr="006D1B84">
        <w:rPr>
          <w:rFonts w:ascii="Times New Roman" w:hAnsi="Times New Roman"/>
          <w:i/>
        </w:rPr>
        <w:t>Properti</w:t>
      </w:r>
      <w:proofErr w:type="spellEnd"/>
      <w:r w:rsidRPr="006D1B84">
        <w:rPr>
          <w:rFonts w:ascii="Times New Roman" w:hAnsi="Times New Roman"/>
          <w:i/>
        </w:rPr>
        <w:t xml:space="preserve"> </w:t>
      </w:r>
      <w:proofErr w:type="spellStart"/>
      <w:r w:rsidRPr="006D1B84">
        <w:rPr>
          <w:rFonts w:ascii="Times New Roman" w:hAnsi="Times New Roman"/>
          <w:i/>
        </w:rPr>
        <w:t>Carmina</w:t>
      </w:r>
      <w:proofErr w:type="spellEnd"/>
      <w:r w:rsidRPr="006D1B84">
        <w:rPr>
          <w:rFonts w:ascii="Times New Roman" w:hAnsi="Times New Roman"/>
        </w:rPr>
        <w:t xml:space="preserve"> ed. by S. J. Heyworth. OCT, 2009 </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Propertius. </w:t>
      </w:r>
      <w:proofErr w:type="spellStart"/>
      <w:r w:rsidRPr="006D1B84">
        <w:rPr>
          <w:rFonts w:ascii="Times New Roman" w:hAnsi="Times New Roman"/>
          <w:i/>
        </w:rPr>
        <w:t>Sexti</w:t>
      </w:r>
      <w:proofErr w:type="spellEnd"/>
      <w:r w:rsidRPr="006D1B84">
        <w:rPr>
          <w:rFonts w:ascii="Times New Roman" w:hAnsi="Times New Roman"/>
          <w:i/>
        </w:rPr>
        <w:t xml:space="preserve"> </w:t>
      </w:r>
      <w:proofErr w:type="spellStart"/>
      <w:r w:rsidRPr="006D1B84">
        <w:rPr>
          <w:rFonts w:ascii="Times New Roman" w:hAnsi="Times New Roman"/>
          <w:i/>
        </w:rPr>
        <w:t>Properti</w:t>
      </w:r>
      <w:proofErr w:type="spellEnd"/>
      <w:r w:rsidRPr="006D1B84">
        <w:rPr>
          <w:rFonts w:ascii="Times New Roman" w:hAnsi="Times New Roman"/>
          <w:i/>
        </w:rPr>
        <w:t xml:space="preserve"> </w:t>
      </w:r>
      <w:proofErr w:type="spellStart"/>
      <w:r w:rsidRPr="006D1B84">
        <w:rPr>
          <w:rFonts w:ascii="Times New Roman" w:hAnsi="Times New Roman"/>
          <w:i/>
        </w:rPr>
        <w:t>Carmina</w:t>
      </w:r>
      <w:proofErr w:type="spellEnd"/>
      <w:r w:rsidRPr="006D1B84">
        <w:rPr>
          <w:rFonts w:ascii="Times New Roman" w:hAnsi="Times New Roman"/>
        </w:rPr>
        <w:t xml:space="preserve"> ed. by E.A. Barber. OCT, 1960 </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Camps, W.A. </w:t>
      </w:r>
      <w:r w:rsidRPr="006D1B84">
        <w:rPr>
          <w:rFonts w:ascii="Times New Roman" w:hAnsi="Times New Roman"/>
          <w:i/>
        </w:rPr>
        <w:t>Propertius Book II Commentary</w:t>
      </w:r>
      <w:r w:rsidRPr="006D1B84">
        <w:rPr>
          <w:rFonts w:ascii="Times New Roman" w:hAnsi="Times New Roman"/>
        </w:rPr>
        <w:t xml:space="preserve"> Cambridge: Cambridge University Press, 1961</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Heyworth, S.J. </w:t>
      </w:r>
      <w:r w:rsidRPr="006D1B84">
        <w:rPr>
          <w:rFonts w:ascii="Times New Roman" w:hAnsi="Times New Roman"/>
          <w:i/>
        </w:rPr>
        <w:t>Cynthia</w:t>
      </w:r>
      <w:r w:rsidRPr="006D1B84">
        <w:rPr>
          <w:rFonts w:ascii="Times New Roman" w:hAnsi="Times New Roman"/>
        </w:rPr>
        <w:t xml:space="preserve"> Oxford: Oxford University Press, 2007</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Richardson, Jr., L. </w:t>
      </w:r>
      <w:r w:rsidRPr="006D1B84">
        <w:rPr>
          <w:rFonts w:ascii="Times New Roman" w:hAnsi="Times New Roman"/>
          <w:i/>
        </w:rPr>
        <w:t>Propertius. Elegies I-IV</w:t>
      </w:r>
      <w:r w:rsidRPr="006D1B84">
        <w:rPr>
          <w:rFonts w:ascii="Times New Roman" w:hAnsi="Times New Roman"/>
        </w:rPr>
        <w:t xml:space="preserve"> Norman, OK: University of Oklahoma Press, 2006</w:t>
      </w:r>
    </w:p>
    <w:p w:rsidR="004D6CDB" w:rsidRPr="006D1B84" w:rsidRDefault="004D6CDB" w:rsidP="004D6CDB">
      <w:pPr>
        <w:ind w:left="720" w:hanging="720"/>
        <w:rPr>
          <w:rFonts w:ascii="Times New Roman" w:hAnsi="Times New Roman"/>
        </w:rPr>
      </w:pPr>
      <w:proofErr w:type="spellStart"/>
      <w:r w:rsidRPr="006D1B84">
        <w:rPr>
          <w:rFonts w:ascii="Times New Roman" w:hAnsi="Times New Roman"/>
        </w:rPr>
        <w:t>Platner</w:t>
      </w:r>
      <w:proofErr w:type="spellEnd"/>
      <w:r w:rsidRPr="006D1B84">
        <w:rPr>
          <w:rFonts w:ascii="Times New Roman" w:hAnsi="Times New Roman"/>
        </w:rPr>
        <w:t xml:space="preserve">, Samuel Ball.  </w:t>
      </w:r>
      <w:r w:rsidRPr="006D1B84">
        <w:rPr>
          <w:rFonts w:ascii="Times New Roman" w:hAnsi="Times New Roman"/>
          <w:i/>
        </w:rPr>
        <w:t xml:space="preserve">A Topographical Dictionary of Ancient </w:t>
      </w:r>
      <w:proofErr w:type="gramStart"/>
      <w:r w:rsidRPr="006D1B84">
        <w:rPr>
          <w:rFonts w:ascii="Times New Roman" w:hAnsi="Times New Roman"/>
          <w:i/>
        </w:rPr>
        <w:t>Rome</w:t>
      </w:r>
      <w:r w:rsidRPr="006D1B84">
        <w:rPr>
          <w:rFonts w:ascii="Times New Roman" w:hAnsi="Times New Roman"/>
        </w:rPr>
        <w:t xml:space="preserve">  London</w:t>
      </w:r>
      <w:proofErr w:type="gramEnd"/>
      <w:r w:rsidRPr="006D1B84">
        <w:rPr>
          <w:rFonts w:ascii="Times New Roman" w:hAnsi="Times New Roman"/>
        </w:rPr>
        <w:t>: Oxford University Press, 1929</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Fredrick, David. </w:t>
      </w:r>
      <w:r w:rsidRPr="006D1B84">
        <w:rPr>
          <w:rFonts w:ascii="Times New Roman" w:hAnsi="Times New Roman"/>
          <w:i/>
        </w:rPr>
        <w:t>The Roman Gaze: Mapping Penetrability in Late Republican and Early Imperial Rome</w:t>
      </w:r>
      <w:r w:rsidRPr="006D1B84">
        <w:rPr>
          <w:rFonts w:ascii="Times New Roman" w:hAnsi="Times New Roman"/>
        </w:rPr>
        <w:t xml:space="preserve"> Baltimore, MD: The Johns Hopkins University Press, 2002</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Clarke, John R. </w:t>
      </w:r>
      <w:r w:rsidRPr="006D1B84">
        <w:rPr>
          <w:rFonts w:ascii="Times New Roman" w:hAnsi="Times New Roman"/>
          <w:i/>
        </w:rPr>
        <w:t>Looking at Lovemaking: Constructions of Sexuality in Roman Art, 100 BC –AD 250</w:t>
      </w:r>
      <w:r w:rsidRPr="006D1B84">
        <w:rPr>
          <w:rFonts w:ascii="Times New Roman" w:hAnsi="Times New Roman"/>
        </w:rPr>
        <w:t xml:space="preserve"> Berkeley: University of California Press, 1998</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Hubbard, Thomas. “Art and Vision in Propertius 2.31/32” </w:t>
      </w:r>
      <w:r w:rsidRPr="006D1B84">
        <w:rPr>
          <w:rFonts w:ascii="Times New Roman" w:hAnsi="Times New Roman"/>
          <w:i/>
        </w:rPr>
        <w:t>Transactions of the American Philological Association</w:t>
      </w:r>
      <w:r w:rsidRPr="006D1B84">
        <w:rPr>
          <w:rFonts w:ascii="Times New Roman" w:hAnsi="Times New Roman"/>
        </w:rPr>
        <w:t xml:space="preserve"> 114 (1984) 281-297</w:t>
      </w:r>
    </w:p>
    <w:p w:rsidR="004D6CDB" w:rsidRPr="006D1B84" w:rsidRDefault="004D6CDB" w:rsidP="004D6CDB">
      <w:pPr>
        <w:ind w:left="720" w:hanging="720"/>
        <w:rPr>
          <w:rFonts w:ascii="Times New Roman" w:hAnsi="Times New Roman"/>
        </w:rPr>
      </w:pPr>
      <w:r w:rsidRPr="006D1B84">
        <w:rPr>
          <w:rFonts w:ascii="Times New Roman" w:hAnsi="Times New Roman"/>
        </w:rPr>
        <w:t xml:space="preserve">Bowditch, Lowell. “Palatine Apollo and the Imperial Gaze: Propertius 2.31 and 2.31” </w:t>
      </w:r>
      <w:r w:rsidRPr="006D1B84">
        <w:rPr>
          <w:rFonts w:ascii="Times New Roman" w:hAnsi="Times New Roman"/>
          <w:i/>
        </w:rPr>
        <w:t>American Journal of Philology</w:t>
      </w:r>
      <w:r w:rsidRPr="006D1B84">
        <w:rPr>
          <w:rFonts w:ascii="Times New Roman" w:hAnsi="Times New Roman"/>
        </w:rPr>
        <w:t xml:space="preserve"> 130.3. (2009) 401-438</w:t>
      </w:r>
    </w:p>
    <w:p w:rsidR="004D6CDB" w:rsidRPr="006D1B84" w:rsidRDefault="004D6CDB" w:rsidP="004D6CDB">
      <w:pPr>
        <w:ind w:left="720" w:hanging="720"/>
        <w:rPr>
          <w:rFonts w:ascii="Times New Roman" w:hAnsi="Times New Roman"/>
        </w:rPr>
      </w:pPr>
      <w:proofErr w:type="spellStart"/>
      <w:r w:rsidRPr="006D1B84">
        <w:rPr>
          <w:rFonts w:ascii="Times New Roman" w:hAnsi="Times New Roman"/>
        </w:rPr>
        <w:t>Coulston</w:t>
      </w:r>
      <w:proofErr w:type="spellEnd"/>
      <w:r w:rsidRPr="006D1B84">
        <w:rPr>
          <w:rFonts w:ascii="Times New Roman" w:hAnsi="Times New Roman"/>
        </w:rPr>
        <w:t xml:space="preserve">, Jon and Hazel Dodge. </w:t>
      </w:r>
      <w:r w:rsidRPr="006D1B84">
        <w:rPr>
          <w:rFonts w:ascii="Times New Roman" w:hAnsi="Times New Roman"/>
          <w:i/>
        </w:rPr>
        <w:t>Ancient Rome</w:t>
      </w:r>
      <w:r w:rsidRPr="006D1B84">
        <w:rPr>
          <w:rFonts w:ascii="Times New Roman" w:hAnsi="Times New Roman"/>
        </w:rPr>
        <w:t xml:space="preserve"> Oxford: Oxford University School of Archaeology, 2000</w:t>
      </w:r>
    </w:p>
    <w:p w:rsidR="009B5A17" w:rsidRPr="006D1B84" w:rsidRDefault="004D6CDB" w:rsidP="00A70AF2">
      <w:pPr>
        <w:ind w:left="720" w:hanging="720"/>
        <w:rPr>
          <w:rFonts w:ascii="Times New Roman" w:hAnsi="Times New Roman"/>
        </w:rPr>
      </w:pPr>
      <w:proofErr w:type="spellStart"/>
      <w:r w:rsidRPr="006D1B84">
        <w:rPr>
          <w:rFonts w:ascii="Times New Roman" w:hAnsi="Times New Roman"/>
        </w:rPr>
        <w:t>Zanker</w:t>
      </w:r>
      <w:proofErr w:type="spellEnd"/>
      <w:r w:rsidRPr="006D1B84">
        <w:rPr>
          <w:rFonts w:ascii="Times New Roman" w:hAnsi="Times New Roman"/>
        </w:rPr>
        <w:t xml:space="preserve">, Paul. </w:t>
      </w:r>
      <w:r w:rsidRPr="006D1B84">
        <w:rPr>
          <w:rFonts w:ascii="Times New Roman" w:hAnsi="Times New Roman"/>
          <w:i/>
        </w:rPr>
        <w:t>The Power of Images in the Age of Augustus</w:t>
      </w:r>
      <w:r w:rsidRPr="006D1B84">
        <w:rPr>
          <w:rFonts w:ascii="Times New Roman" w:hAnsi="Times New Roman"/>
        </w:rPr>
        <w:t xml:space="preserve"> Ann Arbor: The University of Michigan Press, 1988</w:t>
      </w:r>
    </w:p>
    <w:sectPr w:rsidR="009B5A17" w:rsidRPr="006D1B84" w:rsidSect="00A70AF2">
      <w:pgSz w:w="12240" w:h="15840"/>
      <w:pgMar w:top="1267" w:right="1296" w:bottom="1296"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F2" w:rsidRDefault="00A70AF2" w:rsidP="005877BD">
      <w:r>
        <w:separator/>
      </w:r>
    </w:p>
  </w:endnote>
  <w:endnote w:type="continuationSeparator" w:id="0">
    <w:p w:rsidR="00A70AF2" w:rsidRDefault="00A70AF2" w:rsidP="0058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F2" w:rsidRDefault="00A70AF2" w:rsidP="005877BD">
      <w:r>
        <w:separator/>
      </w:r>
    </w:p>
  </w:footnote>
  <w:footnote w:type="continuationSeparator" w:id="0">
    <w:p w:rsidR="00A70AF2" w:rsidRDefault="00A70AF2" w:rsidP="00587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BD"/>
    <w:rsid w:val="000D3636"/>
    <w:rsid w:val="001D29BD"/>
    <w:rsid w:val="003E522F"/>
    <w:rsid w:val="004D6CDB"/>
    <w:rsid w:val="00563D02"/>
    <w:rsid w:val="005877BD"/>
    <w:rsid w:val="006D1B84"/>
    <w:rsid w:val="00750046"/>
    <w:rsid w:val="009B5A17"/>
    <w:rsid w:val="00A23C85"/>
    <w:rsid w:val="00A30037"/>
    <w:rsid w:val="00A70AF2"/>
    <w:rsid w:val="00AE1EF3"/>
    <w:rsid w:val="00D26F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BD"/>
    <w:rPr>
      <w:rFonts w:ascii="Arial" w:eastAsia="MS Mincho"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77BD"/>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5877BD"/>
    <w:rPr>
      <w:rFonts w:ascii="Times New Roman" w:eastAsia="Calibri" w:hAnsi="Times New Roman" w:cs="Times New Roman"/>
      <w:sz w:val="20"/>
      <w:szCs w:val="20"/>
      <w:lang w:val="x-none" w:eastAsia="x-none"/>
    </w:rPr>
  </w:style>
  <w:style w:type="character" w:styleId="FootnoteReference">
    <w:name w:val="footnote reference"/>
    <w:semiHidden/>
    <w:unhideWhenUsed/>
    <w:rsid w:val="005877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BD"/>
    <w:rPr>
      <w:rFonts w:ascii="Arial" w:eastAsia="MS Mincho"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77BD"/>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5877BD"/>
    <w:rPr>
      <w:rFonts w:ascii="Times New Roman" w:eastAsia="Calibri" w:hAnsi="Times New Roman" w:cs="Times New Roman"/>
      <w:sz w:val="20"/>
      <w:szCs w:val="20"/>
      <w:lang w:val="x-none" w:eastAsia="x-none"/>
    </w:rPr>
  </w:style>
  <w:style w:type="character" w:styleId="FootnoteReference">
    <w:name w:val="footnote reference"/>
    <w:semiHidden/>
    <w:unhideWhenUsed/>
    <w:rsid w:val="00587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F3EEF803</Template>
  <TotalTime>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2011-09-24T11:40:00Z</dcterms:created>
  <dcterms:modified xsi:type="dcterms:W3CDTF">2011-09-24T11:40:00Z</dcterms:modified>
</cp:coreProperties>
</file>