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818" w:rsidRPr="00256CF5" w:rsidRDefault="00D86818" w:rsidP="007E1074">
      <w:pPr>
        <w:jc w:val="center"/>
        <w:rPr>
          <w:i/>
        </w:rPr>
      </w:pPr>
      <w:r w:rsidRPr="00256CF5">
        <w:t xml:space="preserve">The Thin Muse: </w:t>
      </w:r>
      <w:r w:rsidR="00D033B9" w:rsidRPr="00256CF5">
        <w:t>The Poetics and Politics of Health</w:t>
      </w:r>
      <w:r w:rsidRPr="00256CF5">
        <w:t xml:space="preserve"> in </w:t>
      </w:r>
      <w:r w:rsidR="007021D3" w:rsidRPr="00256CF5">
        <w:t xml:space="preserve">the </w:t>
      </w:r>
      <w:proofErr w:type="spellStart"/>
      <w:r w:rsidR="007021D3" w:rsidRPr="00256CF5">
        <w:rPr>
          <w:i/>
        </w:rPr>
        <w:t>Aetia</w:t>
      </w:r>
      <w:proofErr w:type="spellEnd"/>
    </w:p>
    <w:p w:rsidR="007E1074" w:rsidRPr="007021D3" w:rsidRDefault="007E1074" w:rsidP="007E1074">
      <w:pPr>
        <w:jc w:val="center"/>
        <w:rPr>
          <w:b/>
          <w:i/>
        </w:rPr>
      </w:pPr>
    </w:p>
    <w:p w:rsidR="007E1074" w:rsidRPr="00ED19DC" w:rsidRDefault="006650F4" w:rsidP="007E1074">
      <w:pPr>
        <w:autoSpaceDE w:val="0"/>
        <w:autoSpaceDN w:val="0"/>
        <w:adjustRightInd w:val="0"/>
        <w:rPr>
          <w:b/>
        </w:rPr>
      </w:pPr>
      <w:proofErr w:type="spellStart"/>
      <w:r>
        <w:t>Reitzenstein’s</w:t>
      </w:r>
      <w:proofErr w:type="spellEnd"/>
      <w:r>
        <w:t xml:space="preserve"> 1931 monograph </w:t>
      </w:r>
      <w:proofErr w:type="spellStart"/>
      <w:r w:rsidR="002B34E9">
        <w:t>promiently</w:t>
      </w:r>
      <w:proofErr w:type="spellEnd"/>
      <w:r>
        <w:t xml:space="preserve"> sets forth how</w:t>
      </w:r>
      <w:r w:rsidR="00B7787B">
        <w:t xml:space="preserve"> thinness (</w:t>
      </w:r>
      <w:proofErr w:type="spellStart"/>
      <w:r w:rsidR="00B7787B">
        <w:rPr>
          <w:i/>
        </w:rPr>
        <w:t>leptotês</w:t>
      </w:r>
      <w:proofErr w:type="spellEnd"/>
      <w:r w:rsidR="00B7787B">
        <w:t xml:space="preserve">) in </w:t>
      </w:r>
      <w:proofErr w:type="spellStart"/>
      <w:r w:rsidR="00B7787B">
        <w:t>Hellenstic</w:t>
      </w:r>
      <w:proofErr w:type="spellEnd"/>
      <w:r w:rsidR="00B7787B">
        <w:t xml:space="preserve"> poetry (and particularly in the </w:t>
      </w:r>
      <w:proofErr w:type="spellStart"/>
      <w:r w:rsidR="00B7787B">
        <w:rPr>
          <w:i/>
        </w:rPr>
        <w:t>Aetia</w:t>
      </w:r>
      <w:proofErr w:type="spellEnd"/>
      <w:r w:rsidR="00B7787B">
        <w:rPr>
          <w:i/>
        </w:rPr>
        <w:t xml:space="preserve"> </w:t>
      </w:r>
      <w:r w:rsidR="00B7787B">
        <w:t xml:space="preserve">Prologue) represents </w:t>
      </w:r>
      <w:r w:rsidR="00B7787B" w:rsidRPr="00DE2216">
        <w:t xml:space="preserve">a new trend towards rejection of archaic epic as </w:t>
      </w:r>
      <w:r>
        <w:t>a model for literary production</w:t>
      </w:r>
      <w:r w:rsidR="00811FAE">
        <w:t xml:space="preserve">.  </w:t>
      </w:r>
      <w:r w:rsidR="00833A27">
        <w:t xml:space="preserve">This paper will argue that </w:t>
      </w:r>
      <w:r w:rsidR="009411F7">
        <w:t xml:space="preserve">the image </w:t>
      </w:r>
      <w:r w:rsidR="009411F7" w:rsidRPr="00DE2216">
        <w:t>of the thin muse, the fine song of the cicada, and the rejuvenat</w:t>
      </w:r>
      <w:r w:rsidR="009411F7">
        <w:t xml:space="preserve">ed and slimmed body of the poet in </w:t>
      </w:r>
      <w:r w:rsidR="00833A27" w:rsidRPr="00DE2216">
        <w:t xml:space="preserve">Callimachus’ </w:t>
      </w:r>
      <w:proofErr w:type="spellStart"/>
      <w:r w:rsidR="00833A27" w:rsidRPr="00DE2216">
        <w:rPr>
          <w:i/>
        </w:rPr>
        <w:t>Aetia</w:t>
      </w:r>
      <w:proofErr w:type="spellEnd"/>
      <w:r w:rsidR="00833A27" w:rsidRPr="00DE2216">
        <w:rPr>
          <w:i/>
        </w:rPr>
        <w:t xml:space="preserve"> </w:t>
      </w:r>
      <w:r w:rsidR="00A274BB">
        <w:t>P</w:t>
      </w:r>
      <w:r w:rsidR="002B45F3">
        <w:t xml:space="preserve">rologue—all crucial </w:t>
      </w:r>
      <w:bookmarkStart w:id="0" w:name="_GoBack"/>
      <w:bookmarkEnd w:id="0"/>
      <w:r w:rsidR="00F33C84">
        <w:t>signifiers</w:t>
      </w:r>
      <w:r w:rsidR="002B45F3">
        <w:t xml:space="preserve"> of </w:t>
      </w:r>
      <w:r w:rsidR="002D0818">
        <w:t>the poet’s</w:t>
      </w:r>
      <w:r w:rsidR="002B45F3">
        <w:t xml:space="preserve"> </w:t>
      </w:r>
      <w:r w:rsidR="000A4674">
        <w:t>thin muse</w:t>
      </w:r>
      <w:r w:rsidR="002B45F3">
        <w:t>—</w:t>
      </w:r>
      <w:r w:rsidR="002D0818">
        <w:t xml:space="preserve">have </w:t>
      </w:r>
      <w:r w:rsidR="005D480C">
        <w:t>medical</w:t>
      </w:r>
      <w:r w:rsidR="002D0818">
        <w:t xml:space="preserve"> associations that</w:t>
      </w:r>
      <w:r w:rsidR="008027BB">
        <w:t xml:space="preserve"> </w:t>
      </w:r>
      <w:r w:rsidR="002D0818">
        <w:t>function to embed</w:t>
      </w:r>
      <w:r w:rsidR="008027BB">
        <w:t xml:space="preserve"> Callimachus’ </w:t>
      </w:r>
      <w:r w:rsidR="002D0818">
        <w:t>program</w:t>
      </w:r>
      <w:r w:rsidR="008027BB">
        <w:t xml:space="preserve"> of </w:t>
      </w:r>
      <w:r w:rsidR="002D0818">
        <w:t xml:space="preserve">thin </w:t>
      </w:r>
      <w:r w:rsidR="008027BB">
        <w:t xml:space="preserve">poetry </w:t>
      </w:r>
      <w:r w:rsidR="00B04C58">
        <w:t>within</w:t>
      </w:r>
      <w:r w:rsidR="008567BB">
        <w:t xml:space="preserve"> </w:t>
      </w:r>
      <w:r w:rsidR="002C3311">
        <w:t>a framework</w:t>
      </w:r>
      <w:r w:rsidR="00B04C58">
        <w:rPr>
          <w:i/>
        </w:rPr>
        <w:t xml:space="preserve"> </w:t>
      </w:r>
      <w:r w:rsidR="008567BB">
        <w:t>that posits good poetry as “healthy” poetry.  This “</w:t>
      </w:r>
      <w:proofErr w:type="spellStart"/>
      <w:r w:rsidR="008567BB">
        <w:t>therapoetic</w:t>
      </w:r>
      <w:proofErr w:type="spellEnd"/>
      <w:r w:rsidR="008567BB">
        <w:t xml:space="preserve">” project is picked up again in </w:t>
      </w:r>
      <w:proofErr w:type="spellStart"/>
      <w:r w:rsidR="008567BB">
        <w:rPr>
          <w:i/>
        </w:rPr>
        <w:t>Aetia</w:t>
      </w:r>
      <w:proofErr w:type="spellEnd"/>
      <w:r w:rsidR="008567BB">
        <w:rPr>
          <w:i/>
        </w:rPr>
        <w:t xml:space="preserve"> </w:t>
      </w:r>
      <w:r w:rsidR="008567BB">
        <w:t xml:space="preserve">3 with the figure of </w:t>
      </w:r>
      <w:proofErr w:type="spellStart"/>
      <w:r w:rsidR="008567BB">
        <w:t>Cydippe’s</w:t>
      </w:r>
      <w:proofErr w:type="spellEnd"/>
      <w:r w:rsidR="008567BB">
        <w:t xml:space="preserve"> illness</w:t>
      </w:r>
      <w:r w:rsidR="007E1074">
        <w:t xml:space="preserve"> which </w:t>
      </w:r>
      <w:r w:rsidR="007E1074" w:rsidRPr="00DE2216">
        <w:t xml:space="preserve">inversely mirrors Callimachus’ poetic program: the effects of illness on her body are similar to the effects of the </w:t>
      </w:r>
      <w:r w:rsidR="00577A24">
        <w:t xml:space="preserve">healing </w:t>
      </w:r>
      <w:r w:rsidR="007E1074" w:rsidRPr="00DE2216">
        <w:t xml:space="preserve">Muse on Callimachus’ poetry, in that her body and Callimachus’ </w:t>
      </w:r>
      <w:r w:rsidR="0023264A">
        <w:t>verses</w:t>
      </w:r>
      <w:r w:rsidR="007E1074" w:rsidRPr="00DE2216">
        <w:t xml:space="preserve"> are both reduced and slimmed</w:t>
      </w:r>
      <w:r w:rsidR="007E1074">
        <w:t xml:space="preserve"> and ultimately healed</w:t>
      </w:r>
      <w:r w:rsidR="007E1074" w:rsidRPr="00DE2216">
        <w:t>.</w:t>
      </w:r>
      <w:r w:rsidR="007E1074">
        <w:t xml:space="preserve"> </w:t>
      </w:r>
      <w:r w:rsidR="007E1074" w:rsidRPr="00DE2216">
        <w:t xml:space="preserve"> </w:t>
      </w:r>
      <w:r w:rsidR="00AB6E12">
        <w:t xml:space="preserve">By </w:t>
      </w:r>
      <w:r w:rsidR="002F0212">
        <w:t xml:space="preserve">connecting the previously unrecognized medical imagery in the </w:t>
      </w:r>
      <w:proofErr w:type="spellStart"/>
      <w:r w:rsidR="00B04C58">
        <w:rPr>
          <w:i/>
        </w:rPr>
        <w:t>Aetia</w:t>
      </w:r>
      <w:proofErr w:type="spellEnd"/>
      <w:r w:rsidR="00B04C58">
        <w:rPr>
          <w:i/>
        </w:rPr>
        <w:t xml:space="preserve"> </w:t>
      </w:r>
      <w:r w:rsidR="00B04C58">
        <w:t xml:space="preserve">Prologue </w:t>
      </w:r>
      <w:r w:rsidR="002F0212">
        <w:t>to the</w:t>
      </w:r>
      <w:r w:rsidR="005D480C">
        <w:t xml:space="preserve"> medicalization of lovesickness (a “clinical” disease by the 3</w:t>
      </w:r>
      <w:r w:rsidR="005D480C" w:rsidRPr="005D480C">
        <w:rPr>
          <w:vertAlign w:val="superscript"/>
        </w:rPr>
        <w:t>rd</w:t>
      </w:r>
      <w:r w:rsidR="005D480C">
        <w:t xml:space="preserve"> century) </w:t>
      </w:r>
      <w:r w:rsidR="002F0212">
        <w:t>in</w:t>
      </w:r>
      <w:r w:rsidR="00B04C58">
        <w:t xml:space="preserve"> the </w:t>
      </w:r>
      <w:proofErr w:type="spellStart"/>
      <w:r w:rsidR="00B04C58">
        <w:t>Acontius</w:t>
      </w:r>
      <w:proofErr w:type="spellEnd"/>
      <w:r w:rsidR="00B04C58">
        <w:t xml:space="preserve"> and </w:t>
      </w:r>
      <w:proofErr w:type="spellStart"/>
      <w:r w:rsidR="00B04C58">
        <w:t>Cydippe</w:t>
      </w:r>
      <w:proofErr w:type="spellEnd"/>
      <w:r w:rsidR="00B04C58">
        <w:t xml:space="preserve"> scene </w:t>
      </w:r>
      <w:r w:rsidR="002F0212">
        <w:t xml:space="preserve">of </w:t>
      </w:r>
      <w:proofErr w:type="spellStart"/>
      <w:r w:rsidR="002F0212">
        <w:rPr>
          <w:i/>
        </w:rPr>
        <w:t>Aetia</w:t>
      </w:r>
      <w:proofErr w:type="spellEnd"/>
      <w:r w:rsidR="002F0212">
        <w:rPr>
          <w:i/>
        </w:rPr>
        <w:t xml:space="preserve"> </w:t>
      </w:r>
      <w:r w:rsidR="002F0212">
        <w:t>3</w:t>
      </w:r>
      <w:r w:rsidR="005D480C">
        <w:t>,</w:t>
      </w:r>
      <w:r w:rsidR="00ED19DC">
        <w:t xml:space="preserve"> we will see how deeply Callimachus’ program of thin poetry is indebted to the </w:t>
      </w:r>
      <w:r w:rsidR="0069260E">
        <w:t xml:space="preserve">increasing prominence of doctors and medical rhetoric in the </w:t>
      </w:r>
      <w:r w:rsidR="0023264A">
        <w:t>4</w:t>
      </w:r>
      <w:r w:rsidR="0023264A" w:rsidRPr="0023264A">
        <w:rPr>
          <w:vertAlign w:val="superscript"/>
        </w:rPr>
        <w:t>th</w:t>
      </w:r>
      <w:r w:rsidR="0023264A">
        <w:t>-</w:t>
      </w:r>
      <w:r w:rsidR="0069260E">
        <w:t>3</w:t>
      </w:r>
      <w:r w:rsidR="0069260E" w:rsidRPr="0069260E">
        <w:rPr>
          <w:vertAlign w:val="superscript"/>
        </w:rPr>
        <w:t>rd</w:t>
      </w:r>
      <w:r w:rsidR="0023264A">
        <w:t xml:space="preserve"> centuries</w:t>
      </w:r>
      <w:r w:rsidR="0069260E">
        <w:t xml:space="preserve">.  </w:t>
      </w:r>
    </w:p>
    <w:p w:rsidR="00A05D03" w:rsidRDefault="002D0818">
      <w:r>
        <w:t xml:space="preserve"> </w:t>
      </w:r>
    </w:p>
    <w:p w:rsidR="003C14DC" w:rsidRDefault="00554ED7" w:rsidP="00A274BB">
      <w:r w:rsidRPr="00DE2216">
        <w:t xml:space="preserve">Part of Callimachus’ strategy of asserting a new, slimmer, non-epic type of poetry that can </w:t>
      </w:r>
    </w:p>
    <w:p w:rsidR="00666AFF" w:rsidRDefault="00554ED7" w:rsidP="00A274BB">
      <w:r w:rsidRPr="00DE2216">
        <w:t>access knowledge and wisdom</w:t>
      </w:r>
      <w:r w:rsidR="0021512C">
        <w:t xml:space="preserve"> </w:t>
      </w:r>
      <w:r w:rsidRPr="00DE2216">
        <w:t>is to weigh poems in a scale, recalling the wei</w:t>
      </w:r>
      <w:r w:rsidR="0023264A">
        <w:t>ghing of poetry in Aristophanes</w:t>
      </w:r>
      <w:r w:rsidRPr="00DE2216">
        <w:t xml:space="preserve"> </w:t>
      </w:r>
      <w:r w:rsidR="00284F02">
        <w:t>(</w:t>
      </w:r>
      <w:r w:rsidRPr="00DE2216">
        <w:rPr>
          <w:i/>
        </w:rPr>
        <w:t>Fr</w:t>
      </w:r>
      <w:r w:rsidR="00B04C58">
        <w:rPr>
          <w:i/>
        </w:rPr>
        <w:t>.</w:t>
      </w:r>
      <w:r w:rsidR="00C455DC">
        <w:rPr>
          <w:i/>
        </w:rPr>
        <w:t xml:space="preserve"> </w:t>
      </w:r>
      <w:r w:rsidR="00C455DC" w:rsidRPr="00C455DC">
        <w:t>1378</w:t>
      </w:r>
      <w:r w:rsidR="00017816">
        <w:t>ff.</w:t>
      </w:r>
      <w:r w:rsidR="00284F02">
        <w:t>)</w:t>
      </w:r>
      <w:r w:rsidR="003C14DC">
        <w:t xml:space="preserve">.  </w:t>
      </w:r>
      <w:r w:rsidRPr="00DE2216">
        <w:t xml:space="preserve">What has not </w:t>
      </w:r>
      <w:r w:rsidR="0021512C">
        <w:t xml:space="preserve">been widely appreciated </w:t>
      </w:r>
      <w:r w:rsidRPr="00DE2216">
        <w:t xml:space="preserve">about this important passage, however, is that the “diet” </w:t>
      </w:r>
      <w:r w:rsidR="00A274BB">
        <w:t xml:space="preserve">that Euripides </w:t>
      </w:r>
      <w:r w:rsidRPr="00DE2216">
        <w:t xml:space="preserve">prescribes for Aeschylus’ “fat” poetry </w:t>
      </w:r>
      <w:r w:rsidR="0069561D">
        <w:t>(</w:t>
      </w:r>
      <w:r w:rsidR="0069561D">
        <w:rPr>
          <w:i/>
        </w:rPr>
        <w:t xml:space="preserve">Fr. </w:t>
      </w:r>
      <w:r w:rsidR="0069561D">
        <w:t xml:space="preserve">939-44) </w:t>
      </w:r>
      <w:r w:rsidRPr="00DE2216">
        <w:t xml:space="preserve">has its roots in Hippocratic slimming therapy and posits good poetry as healthy.  </w:t>
      </w:r>
      <w:r w:rsidR="001D469E">
        <w:t>T</w:t>
      </w:r>
      <w:r w:rsidRPr="00DE2216">
        <w:t xml:space="preserve">his passage contains a number of technical Hippocratic </w:t>
      </w:r>
      <w:r w:rsidR="0021512C">
        <w:t>terms and phrases, and m</w:t>
      </w:r>
      <w:r w:rsidRPr="00DE2216">
        <w:t xml:space="preserve">ost of the </w:t>
      </w:r>
      <w:r w:rsidR="00C207C3">
        <w:t>language</w:t>
      </w:r>
      <w:r w:rsidRPr="00DE2216">
        <w:t xml:space="preserve"> Aristophanes uses </w:t>
      </w:r>
      <w:r w:rsidR="00C207C3">
        <w:t>about</w:t>
      </w:r>
      <w:r w:rsidRPr="00DE2216">
        <w:t xml:space="preserve"> poetic theory double</w:t>
      </w:r>
      <w:r w:rsidR="006A7A99">
        <w:t xml:space="preserve"> </w:t>
      </w:r>
      <w:r w:rsidRPr="00DE2216">
        <w:t xml:space="preserve">as medical terms revolving around fatness and thinness.  That </w:t>
      </w:r>
      <w:r w:rsidR="004934DB">
        <w:t>Aeschylus’</w:t>
      </w:r>
      <w:r w:rsidRPr="00DE2216">
        <w:t xml:space="preserve"> lines win the </w:t>
      </w:r>
      <w:r w:rsidR="00782FD5">
        <w:t xml:space="preserve">weighing </w:t>
      </w:r>
      <w:r w:rsidRPr="00DE2216">
        <w:t xml:space="preserve">contest because they are “heavier,” supports Euripides’ criticism of poetic corpulence in his diagnosis of </w:t>
      </w:r>
      <w:proofErr w:type="spellStart"/>
      <w:r w:rsidRPr="00DE2216">
        <w:t>Ae</w:t>
      </w:r>
      <w:r w:rsidR="005666C7">
        <w:t>schylean</w:t>
      </w:r>
      <w:proofErr w:type="spellEnd"/>
      <w:r w:rsidR="005666C7">
        <w:t xml:space="preserve"> poetry.  Aristophanes’ </w:t>
      </w:r>
      <w:r w:rsidRPr="00DE2216">
        <w:t xml:space="preserve">appropriation of therapeutic words </w:t>
      </w:r>
      <w:r w:rsidR="00684A92">
        <w:t>here</w:t>
      </w:r>
      <w:r w:rsidRPr="00DE2216">
        <w:t xml:space="preserve"> is by no means random; slimming diets were a major therapeutic technique in Classical and Hellenistic medical treatises</w:t>
      </w:r>
      <w:r>
        <w:t xml:space="preserve">.  </w:t>
      </w:r>
    </w:p>
    <w:p w:rsidR="00666AFF" w:rsidRDefault="00666AFF" w:rsidP="00A274BB"/>
    <w:p w:rsidR="003C14DC" w:rsidRPr="00A274BB" w:rsidRDefault="009E4676" w:rsidP="00A274BB">
      <w:pPr>
        <w:pStyle w:val="NoSpacing"/>
      </w:pPr>
      <w:r>
        <w:t xml:space="preserve">I will </w:t>
      </w:r>
      <w:r w:rsidR="00684A92">
        <w:t>next</w:t>
      </w:r>
      <w:r w:rsidR="00D56550">
        <w:t xml:space="preserve"> </w:t>
      </w:r>
      <w:r>
        <w:t xml:space="preserve">show that </w:t>
      </w:r>
      <w:r w:rsidR="00A05D03" w:rsidRPr="00DE2216">
        <w:t>Callimachus’ desire to be rejuvenated and corporeally lightened (</w:t>
      </w:r>
      <w:proofErr w:type="spellStart"/>
      <w:r w:rsidR="00A05D03" w:rsidRPr="00DE2216">
        <w:rPr>
          <w:i/>
        </w:rPr>
        <w:t>ekduoimi</w:t>
      </w:r>
      <w:proofErr w:type="spellEnd"/>
      <w:r w:rsidR="00A05D03" w:rsidRPr="00DE2216">
        <w:rPr>
          <w:i/>
        </w:rPr>
        <w:t xml:space="preserve"> to </w:t>
      </w:r>
      <w:proofErr w:type="spellStart"/>
      <w:r w:rsidR="00A05D03" w:rsidRPr="00DE2216">
        <w:rPr>
          <w:i/>
        </w:rPr>
        <w:t>moi</w:t>
      </w:r>
      <w:proofErr w:type="spellEnd"/>
      <w:r w:rsidR="00A05D03" w:rsidRPr="00DE2216">
        <w:rPr>
          <w:i/>
        </w:rPr>
        <w:t xml:space="preserve"> </w:t>
      </w:r>
      <w:proofErr w:type="spellStart"/>
      <w:r w:rsidR="00A05D03" w:rsidRPr="00DE2216">
        <w:rPr>
          <w:i/>
        </w:rPr>
        <w:t>baros</w:t>
      </w:r>
      <w:proofErr w:type="spellEnd"/>
      <w:r w:rsidR="003C14DC" w:rsidRPr="003C14DC">
        <w:rPr>
          <w:i/>
        </w:rPr>
        <w:t xml:space="preserve"> </w:t>
      </w:r>
      <w:proofErr w:type="spellStart"/>
      <w:r w:rsidR="003C14DC" w:rsidRPr="00DE2216">
        <w:rPr>
          <w:i/>
        </w:rPr>
        <w:t>Aetia</w:t>
      </w:r>
      <w:proofErr w:type="spellEnd"/>
      <w:r w:rsidR="003C14DC">
        <w:t xml:space="preserve"> P</w:t>
      </w:r>
      <w:r w:rsidR="007021D3">
        <w:t xml:space="preserve">rologue, </w:t>
      </w:r>
      <w:proofErr w:type="spellStart"/>
      <w:r w:rsidR="003C14DC" w:rsidRPr="00DE2216">
        <w:t>fr.</w:t>
      </w:r>
      <w:proofErr w:type="spellEnd"/>
      <w:r w:rsidR="003C14DC" w:rsidRPr="00DE2216">
        <w:t xml:space="preserve"> 1.32-5 Pf.</w:t>
      </w:r>
      <w:r w:rsidR="00A05D03" w:rsidRPr="00DE2216">
        <w:t>) like the small, winged cicada</w:t>
      </w:r>
      <w:r w:rsidR="00B259A4">
        <w:t xml:space="preserve"> </w:t>
      </w:r>
      <w:r w:rsidR="00A05D03" w:rsidRPr="00DE2216">
        <w:t>recalls t</w:t>
      </w:r>
      <w:r w:rsidR="003C14DC">
        <w:t xml:space="preserve">he </w:t>
      </w:r>
      <w:r w:rsidR="00A05D03" w:rsidRPr="00DE2216">
        <w:t xml:space="preserve">medical treatment that Euripides claims to have applied to </w:t>
      </w:r>
      <w:proofErr w:type="spellStart"/>
      <w:r w:rsidR="00A05D03" w:rsidRPr="00DE2216">
        <w:t>Aeschylean</w:t>
      </w:r>
      <w:proofErr w:type="spellEnd"/>
      <w:r w:rsidR="00A05D03" w:rsidRPr="00DE2216">
        <w:t xml:space="preserve"> poetry</w:t>
      </w:r>
      <w:r w:rsidR="00C77910">
        <w:t xml:space="preserve"> and </w:t>
      </w:r>
      <w:r w:rsidR="005078ED">
        <w:t xml:space="preserve">also </w:t>
      </w:r>
      <w:r w:rsidR="00C77910">
        <w:t>taps into</w:t>
      </w:r>
      <w:r w:rsidR="00F0666A">
        <w:t xml:space="preserve"> the</w:t>
      </w:r>
      <w:r w:rsidR="00D16516">
        <w:t xml:space="preserve"> technical-</w:t>
      </w:r>
      <w:r w:rsidR="00AD0D9F">
        <w:t xml:space="preserve">medical </w:t>
      </w:r>
      <w:r w:rsidR="00C77910">
        <w:t>language of healing</w:t>
      </w:r>
      <w:r w:rsidR="00A05D03" w:rsidRPr="00DE2216">
        <w:t>.</w:t>
      </w:r>
      <w:r w:rsidR="00A05D03">
        <w:t xml:space="preserve">  Callimachus’ </w:t>
      </w:r>
      <w:r w:rsidR="003C14DC">
        <w:t>description of himself as old and in need of rejuvenation</w:t>
      </w:r>
      <w:r w:rsidR="003C14DC" w:rsidRPr="00DE2216">
        <w:t xml:space="preserve"> in</w:t>
      </w:r>
      <w:r w:rsidR="003C14DC">
        <w:t xml:space="preserve"> the Prologue actually sounds more like a doctor’s clinical diagnosis and prescription for medical treatment than a poet’s flight of fancy</w:t>
      </w:r>
      <w:r w:rsidR="003C14DC" w:rsidRPr="00DE2216">
        <w:t xml:space="preserve"> </w:t>
      </w:r>
      <w:r w:rsidR="003C14DC">
        <w:t xml:space="preserve">when we pause to appreciate that old age in </w:t>
      </w:r>
      <w:r w:rsidR="003C14DC" w:rsidRPr="00DE2216">
        <w:t>antiquity wa</w:t>
      </w:r>
      <w:r w:rsidR="003C14DC">
        <w:t xml:space="preserve">s in and of itself considered a </w:t>
      </w:r>
      <w:r w:rsidR="003C14DC" w:rsidRPr="00DE2216">
        <w:t>disease state, as Aristotle points out (</w:t>
      </w:r>
      <w:r w:rsidR="003C14DC" w:rsidRPr="00DE2216">
        <w:rPr>
          <w:i/>
        </w:rPr>
        <w:t xml:space="preserve">GA </w:t>
      </w:r>
      <w:r w:rsidR="003C14DC" w:rsidRPr="00DE2216">
        <w:rPr>
          <w:rStyle w:val="apple-style-span"/>
          <w:color w:val="000000"/>
          <w:shd w:val="clear" w:color="auto" w:fill="FFFFFF"/>
        </w:rPr>
        <w:t>784b.33-4).</w:t>
      </w:r>
      <w:r w:rsidR="00C32241">
        <w:rPr>
          <w:rStyle w:val="apple-style-span"/>
          <w:color w:val="000000"/>
          <w:shd w:val="clear" w:color="auto" w:fill="FFFFFF"/>
        </w:rPr>
        <w:t xml:space="preserve"> </w:t>
      </w:r>
      <w:r w:rsidR="00D639BC">
        <w:rPr>
          <w:rStyle w:val="apple-style-span"/>
          <w:color w:val="000000"/>
          <w:shd w:val="clear" w:color="auto" w:fill="FFFFFF"/>
        </w:rPr>
        <w:t xml:space="preserve"> </w:t>
      </w:r>
      <w:r w:rsidR="000D0433">
        <w:rPr>
          <w:rStyle w:val="apple-style-span"/>
          <w:color w:val="000000"/>
          <w:shd w:val="clear" w:color="auto" w:fill="FFFFFF"/>
        </w:rPr>
        <w:t xml:space="preserve">Furthermore, the cicada, </w:t>
      </w:r>
      <w:proofErr w:type="spellStart"/>
      <w:r w:rsidR="000D0433" w:rsidRPr="000D0433">
        <w:rPr>
          <w:rStyle w:val="apple-style-span"/>
          <w:i/>
          <w:color w:val="000000"/>
          <w:shd w:val="clear" w:color="auto" w:fill="FFFFFF"/>
        </w:rPr>
        <w:t>tettix</w:t>
      </w:r>
      <w:proofErr w:type="spellEnd"/>
      <w:r w:rsidR="000D0433">
        <w:rPr>
          <w:rStyle w:val="apple-style-span"/>
          <w:color w:val="000000"/>
          <w:shd w:val="clear" w:color="auto" w:fill="FFFFFF"/>
        </w:rPr>
        <w:t xml:space="preserve">, was a popular medical treatment for excess </w:t>
      </w:r>
      <w:proofErr w:type="spellStart"/>
      <w:r w:rsidR="000D0433">
        <w:rPr>
          <w:rStyle w:val="apple-style-span"/>
          <w:i/>
          <w:color w:val="000000"/>
          <w:shd w:val="clear" w:color="auto" w:fill="FFFFFF"/>
        </w:rPr>
        <w:t>cholê</w:t>
      </w:r>
      <w:proofErr w:type="spellEnd"/>
      <w:r w:rsidR="000D0433">
        <w:rPr>
          <w:rStyle w:val="apple-style-span"/>
          <w:color w:val="000000"/>
          <w:shd w:val="clear" w:color="auto" w:fill="FFFFFF"/>
        </w:rPr>
        <w:t xml:space="preserve">—the very humor that weighs down </w:t>
      </w:r>
      <w:r w:rsidR="00DF3457">
        <w:rPr>
          <w:rStyle w:val="apple-style-span"/>
          <w:color w:val="000000"/>
          <w:shd w:val="clear" w:color="auto" w:fill="FFFFFF"/>
        </w:rPr>
        <w:t xml:space="preserve">with bilious rage </w:t>
      </w:r>
      <w:r w:rsidR="00F0666A">
        <w:rPr>
          <w:rStyle w:val="apple-style-span"/>
          <w:color w:val="000000"/>
          <w:shd w:val="clear" w:color="auto" w:fill="FFFFFF"/>
        </w:rPr>
        <w:t xml:space="preserve">the most conspicuous symbol of the </w:t>
      </w:r>
      <w:r w:rsidR="000B0952">
        <w:rPr>
          <w:rStyle w:val="apple-style-span"/>
          <w:color w:val="000000"/>
          <w:shd w:val="clear" w:color="auto" w:fill="FFFFFF"/>
        </w:rPr>
        <w:t xml:space="preserve">“heavy” </w:t>
      </w:r>
      <w:r w:rsidR="00F0666A">
        <w:rPr>
          <w:rStyle w:val="apple-style-span"/>
          <w:color w:val="000000"/>
          <w:shd w:val="clear" w:color="auto" w:fill="FFFFFF"/>
        </w:rPr>
        <w:t>epic tradition, Achilles</w:t>
      </w:r>
      <w:r w:rsidR="000D0433">
        <w:rPr>
          <w:rStyle w:val="apple-style-span"/>
          <w:color w:val="000000"/>
          <w:shd w:val="clear" w:color="auto" w:fill="FFFFFF"/>
        </w:rPr>
        <w:t>.</w:t>
      </w:r>
      <w:r w:rsidR="000B0952">
        <w:rPr>
          <w:rStyle w:val="apple-style-span"/>
          <w:color w:val="000000"/>
          <w:shd w:val="clear" w:color="auto" w:fill="FFFFFF"/>
        </w:rPr>
        <w:t xml:space="preserve"> </w:t>
      </w:r>
      <w:r w:rsidR="000D0433">
        <w:rPr>
          <w:rStyle w:val="apple-style-span"/>
          <w:color w:val="000000"/>
          <w:shd w:val="clear" w:color="auto" w:fill="FFFFFF"/>
        </w:rPr>
        <w:t xml:space="preserve"> </w:t>
      </w:r>
      <w:r w:rsidR="003C14DC" w:rsidRPr="000D0433">
        <w:t>Not</w:t>
      </w:r>
      <w:r w:rsidR="003C14DC" w:rsidRPr="00DE2216">
        <w:t xml:space="preserve"> only does </w:t>
      </w:r>
      <w:r w:rsidR="003C14DC">
        <w:t>Callimachus’ thin M</w:t>
      </w:r>
      <w:r w:rsidR="003C14DC" w:rsidRPr="00DE2216">
        <w:t xml:space="preserve">use appear to have followed the prescription of Euripides’ Hippocratic slimming diet in the </w:t>
      </w:r>
      <w:r w:rsidR="003C14DC" w:rsidRPr="00DE2216">
        <w:rPr>
          <w:i/>
        </w:rPr>
        <w:t>Frogs</w:t>
      </w:r>
      <w:r w:rsidR="003C14DC" w:rsidRPr="00DE2216">
        <w:t>; she is also able to actively heal by lightening the weight (</w:t>
      </w:r>
      <w:proofErr w:type="spellStart"/>
      <w:r w:rsidR="003C14DC">
        <w:rPr>
          <w:i/>
        </w:rPr>
        <w:t>baro</w:t>
      </w:r>
      <w:r w:rsidR="003C14DC" w:rsidRPr="00DE2216">
        <w:rPr>
          <w:i/>
        </w:rPr>
        <w:t>s</w:t>
      </w:r>
      <w:proofErr w:type="spellEnd"/>
      <w:r w:rsidR="003C14DC" w:rsidRPr="00DE2216">
        <w:t>) of old age</w:t>
      </w:r>
      <w:r w:rsidR="009A73EC">
        <w:t xml:space="preserve"> and providing a cicada remedy for fine poetry</w:t>
      </w:r>
      <w:r w:rsidR="003C14DC" w:rsidRPr="00DE2216">
        <w:t xml:space="preserve">.  This dual aspect of healing in Callimachus’ Prologue, in which we see a healthy </w:t>
      </w:r>
      <w:r w:rsidR="003C14DC" w:rsidRPr="00DE2216">
        <w:rPr>
          <w:i/>
        </w:rPr>
        <w:t xml:space="preserve">and </w:t>
      </w:r>
      <w:r w:rsidR="003C14DC" w:rsidRPr="00DE2216">
        <w:t xml:space="preserve">health-giving Muse, is important as the first programmatic treatment of </w:t>
      </w:r>
      <w:proofErr w:type="spellStart"/>
      <w:r w:rsidR="003C14DC" w:rsidRPr="00DE2216">
        <w:t>therapoetics</w:t>
      </w:r>
      <w:proofErr w:type="spellEnd"/>
      <w:r w:rsidR="003C14DC" w:rsidRPr="00DE2216">
        <w:t xml:space="preserve"> in a long line of poets, Greek and Roman, who demonstrate a concern with healthy and health-imparting poetry. </w:t>
      </w:r>
    </w:p>
    <w:p w:rsidR="00A05D03" w:rsidRDefault="00A05D03" w:rsidP="003C14DC">
      <w:pPr>
        <w:pStyle w:val="NoSpacing"/>
      </w:pPr>
    </w:p>
    <w:p w:rsidR="009E4676" w:rsidRDefault="004F5972">
      <w:pPr>
        <w:jc w:val="both"/>
      </w:pPr>
      <w:r>
        <w:lastRenderedPageBreak/>
        <w:t xml:space="preserve">Yet this interest in healing images is not merely a formalistic touch—it is also </w:t>
      </w:r>
      <w:r w:rsidR="00C32241">
        <w:t xml:space="preserve">deeply </w:t>
      </w:r>
      <w:r>
        <w:t>political.  In the Hellenistic period r</w:t>
      </w:r>
      <w:r w:rsidRPr="00DE2216">
        <w:t>oyal patronage of science and poetry could be said to foster the discovery of the miniature: it brought about a revolution in medicine through the provision of live criminals</w:t>
      </w:r>
      <w:r>
        <w:t xml:space="preserve"> as experimental subjects</w:t>
      </w:r>
      <w:r w:rsidRPr="00DE2216">
        <w:t xml:space="preserve"> that laid open the previously unseen parts of the human body and such miniature elements as tissues, veins, and </w:t>
      </w:r>
      <w:r w:rsidR="00BE400F">
        <w:t xml:space="preserve">nerves (von </w:t>
      </w:r>
      <w:proofErr w:type="spellStart"/>
      <w:r w:rsidR="00BE400F">
        <w:t>Staden</w:t>
      </w:r>
      <w:proofErr w:type="spellEnd"/>
      <w:r w:rsidR="00BE400F">
        <w:t xml:space="preserve"> 1989)</w:t>
      </w:r>
      <w:r w:rsidRPr="00DE2216">
        <w:t xml:space="preserve"> and it enabled </w:t>
      </w:r>
      <w:r w:rsidR="007462BD">
        <w:t xml:space="preserve">authors like </w:t>
      </w:r>
      <w:proofErr w:type="spellStart"/>
      <w:r w:rsidRPr="00DE2216">
        <w:t>Posidippus</w:t>
      </w:r>
      <w:proofErr w:type="spellEnd"/>
      <w:r w:rsidRPr="00DE2216">
        <w:t xml:space="preserve"> to display</w:t>
      </w:r>
      <w:r w:rsidR="00BE400F">
        <w:t xml:space="preserve"> in his epigrams</w:t>
      </w:r>
      <w:r w:rsidRPr="00DE2216">
        <w:t xml:space="preserve"> the anatomy of Alexandria to his readers in </w:t>
      </w:r>
      <w:proofErr w:type="spellStart"/>
      <w:r w:rsidRPr="00DE2216">
        <w:t>minature</w:t>
      </w:r>
      <w:proofErr w:type="spellEnd"/>
      <w:r w:rsidRPr="00DE2216">
        <w:t xml:space="preserve">: jewels, statues, healers, tombs, horses—all the elements of a proper Ptolemaic </w:t>
      </w:r>
      <w:proofErr w:type="spellStart"/>
      <w:r w:rsidRPr="00DE2216">
        <w:rPr>
          <w:i/>
        </w:rPr>
        <w:t>cosmopolis</w:t>
      </w:r>
      <w:proofErr w:type="spellEnd"/>
      <w:r w:rsidR="00442EFB">
        <w:rPr>
          <w:i/>
        </w:rPr>
        <w:t xml:space="preserve"> </w:t>
      </w:r>
      <w:r w:rsidR="00442EFB">
        <w:t>(</w:t>
      </w:r>
      <w:r w:rsidR="00442EFB" w:rsidRPr="00926DE9">
        <w:t>Acosta-Hughes 2004</w:t>
      </w:r>
      <w:r w:rsidR="00442EFB">
        <w:t>)</w:t>
      </w:r>
      <w:r w:rsidRPr="00DE2216">
        <w:t xml:space="preserve">.  </w:t>
      </w:r>
      <w:proofErr w:type="spellStart"/>
      <w:r w:rsidR="002E34D3">
        <w:rPr>
          <w:i/>
        </w:rPr>
        <w:t>L</w:t>
      </w:r>
      <w:r w:rsidRPr="00DE2216">
        <w:rPr>
          <w:i/>
        </w:rPr>
        <w:t>eptotês</w:t>
      </w:r>
      <w:proofErr w:type="spellEnd"/>
      <w:r w:rsidRPr="00DE2216">
        <w:t xml:space="preserve"> is </w:t>
      </w:r>
      <w:r w:rsidR="00ED1F7B">
        <w:t xml:space="preserve">also </w:t>
      </w:r>
      <w:r w:rsidRPr="00DE2216">
        <w:t xml:space="preserve">a part of this miniature world of discovery and is closely linked in Callimachus’ </w:t>
      </w:r>
      <w:proofErr w:type="spellStart"/>
      <w:r w:rsidRPr="00DE2216">
        <w:rPr>
          <w:i/>
        </w:rPr>
        <w:t>Aetia</w:t>
      </w:r>
      <w:proofErr w:type="spellEnd"/>
      <w:r w:rsidR="007E1074">
        <w:t xml:space="preserve"> </w:t>
      </w:r>
      <w:r w:rsidRPr="00DE2216">
        <w:t xml:space="preserve">with thin bodies that are </w:t>
      </w:r>
      <w:r w:rsidR="008844D8">
        <w:t>ultimately healed to become symbols of a healthy poetics</w:t>
      </w:r>
      <w:r w:rsidRPr="00DE2216">
        <w:t xml:space="preserve">. </w:t>
      </w:r>
    </w:p>
    <w:p w:rsidR="00D02964" w:rsidRDefault="00D02964" w:rsidP="00D02964"/>
    <w:p w:rsidR="00D02964" w:rsidRDefault="00D02964" w:rsidP="00D02964">
      <w:r>
        <w:t>Bibliography:</w:t>
      </w:r>
    </w:p>
    <w:p w:rsidR="00804E8A" w:rsidRDefault="00804E8A" w:rsidP="00D02964"/>
    <w:p w:rsidR="009E4676" w:rsidRDefault="00D02964" w:rsidP="00D02964">
      <w:r w:rsidRPr="008858AC">
        <w:t xml:space="preserve">von </w:t>
      </w:r>
      <w:proofErr w:type="spellStart"/>
      <w:r w:rsidRPr="008858AC">
        <w:t>Staden</w:t>
      </w:r>
      <w:proofErr w:type="spellEnd"/>
      <w:r w:rsidRPr="008858AC">
        <w:t xml:space="preserve">, H.  1989.  </w:t>
      </w:r>
      <w:proofErr w:type="spellStart"/>
      <w:r w:rsidRPr="008858AC">
        <w:rPr>
          <w:i/>
        </w:rPr>
        <w:t>Herophilus</w:t>
      </w:r>
      <w:proofErr w:type="spellEnd"/>
      <w:r w:rsidRPr="008858AC">
        <w:t>.  Cambridge.</w:t>
      </w:r>
    </w:p>
    <w:p w:rsidR="00D02964" w:rsidRDefault="00D02964" w:rsidP="00D02964"/>
    <w:p w:rsidR="00D02964" w:rsidRPr="00F80C09" w:rsidRDefault="00D02964" w:rsidP="00D02964">
      <w:pPr>
        <w:pStyle w:val="clear"/>
        <w:spacing w:before="75" w:beforeAutospacing="0" w:after="150" w:afterAutospacing="0"/>
        <w:rPr>
          <w:rStyle w:val="Strong"/>
          <w:b w:val="0"/>
        </w:rPr>
      </w:pPr>
      <w:r w:rsidRPr="00D02964">
        <w:rPr>
          <w:rStyle w:val="Strong"/>
          <w:b w:val="0"/>
        </w:rPr>
        <w:t>Acosta-Hughes, B. 2004.</w:t>
      </w:r>
      <w:r>
        <w:rPr>
          <w:rStyle w:val="Strong"/>
        </w:rPr>
        <w:t xml:space="preserve">  </w:t>
      </w:r>
      <w:r w:rsidRPr="00F80C09">
        <w:t xml:space="preserve">“Alexandrian </w:t>
      </w:r>
      <w:proofErr w:type="spellStart"/>
      <w:r w:rsidRPr="00F80C09">
        <w:t>Posidippus</w:t>
      </w:r>
      <w:proofErr w:type="spellEnd"/>
      <w:r w:rsidRPr="00F80C09">
        <w:t xml:space="preserve">: On Rereading the GP Epigrams in Light of </w:t>
      </w:r>
      <w:proofErr w:type="spellStart"/>
      <w:r w:rsidRPr="00F80C09">
        <w:t>P.Mil.Vogl</w:t>
      </w:r>
      <w:proofErr w:type="spellEnd"/>
      <w:r w:rsidRPr="00F80C09">
        <w:t>. VIII 309</w:t>
      </w:r>
      <w:r>
        <w:t>,</w:t>
      </w:r>
      <w:r w:rsidRPr="00F80C09">
        <w:t>”</w:t>
      </w:r>
      <w:r>
        <w:t xml:space="preserve"> in </w:t>
      </w:r>
      <w:r w:rsidRPr="00750D8B">
        <w:rPr>
          <w:color w:val="000000"/>
          <w:shd w:val="clear" w:color="auto" w:fill="FFFFFF"/>
        </w:rPr>
        <w:t xml:space="preserve">Acosta-Hughes, B., E. </w:t>
      </w:r>
      <w:proofErr w:type="spellStart"/>
      <w:r w:rsidRPr="00750D8B">
        <w:rPr>
          <w:color w:val="000000"/>
          <w:shd w:val="clear" w:color="auto" w:fill="FFFFFF"/>
        </w:rPr>
        <w:t>Kosmetatou</w:t>
      </w:r>
      <w:proofErr w:type="spellEnd"/>
      <w:r w:rsidRPr="00750D8B">
        <w:rPr>
          <w:color w:val="000000"/>
          <w:shd w:val="clear" w:color="auto" w:fill="FFFFFF"/>
        </w:rPr>
        <w:t xml:space="preserve">, and M. </w:t>
      </w:r>
      <w:proofErr w:type="spellStart"/>
      <w:r w:rsidRPr="00750D8B">
        <w:rPr>
          <w:color w:val="000000"/>
          <w:shd w:val="clear" w:color="auto" w:fill="FFFFFF"/>
        </w:rPr>
        <w:t>Baumbach</w:t>
      </w:r>
      <w:proofErr w:type="spellEnd"/>
      <w:r>
        <w:rPr>
          <w:color w:val="000000"/>
          <w:shd w:val="clear" w:color="auto" w:fill="FFFFFF"/>
        </w:rPr>
        <w:t xml:space="preserve">, eds., </w:t>
      </w:r>
      <w:r w:rsidRPr="00750D8B">
        <w:rPr>
          <w:i/>
          <w:color w:val="000000"/>
          <w:shd w:val="clear" w:color="auto" w:fill="FFFFFF"/>
        </w:rPr>
        <w:t>Labored in Papyrus Leaves</w:t>
      </w:r>
      <w:r w:rsidRPr="00750D8B">
        <w:rPr>
          <w:color w:val="000000"/>
          <w:shd w:val="clear" w:color="auto" w:fill="FFFFFF"/>
        </w:rPr>
        <w:t xml:space="preserve">. </w:t>
      </w:r>
      <w:r w:rsidRPr="00750D8B">
        <w:rPr>
          <w:i/>
          <w:iCs/>
          <w:color w:val="000000"/>
          <w:shd w:val="clear" w:color="auto" w:fill="FFFFFF"/>
        </w:rPr>
        <w:t xml:space="preserve"> Perspectives on an Epigram Collection attributed to </w:t>
      </w:r>
      <w:proofErr w:type="spellStart"/>
      <w:r w:rsidRPr="00750D8B">
        <w:rPr>
          <w:i/>
          <w:iCs/>
          <w:color w:val="000000"/>
          <w:shd w:val="clear" w:color="auto" w:fill="FFFFFF"/>
        </w:rPr>
        <w:t>Posidippus</w:t>
      </w:r>
      <w:proofErr w:type="spellEnd"/>
      <w:r w:rsidRPr="00750D8B">
        <w:rPr>
          <w:color w:val="000000"/>
          <w:shd w:val="clear" w:color="auto" w:fill="FFFFFF"/>
        </w:rPr>
        <w:t>.  Harvard</w:t>
      </w:r>
      <w:r>
        <w:rPr>
          <w:color w:val="000000"/>
          <w:shd w:val="clear" w:color="auto" w:fill="FFFFFF"/>
        </w:rPr>
        <w:t>:</w:t>
      </w:r>
      <w:r>
        <w:t xml:space="preserve"> 42-56.</w:t>
      </w:r>
    </w:p>
    <w:p w:rsidR="003C14DC" w:rsidRPr="00B108E8" w:rsidRDefault="003C14DC">
      <w:pPr>
        <w:jc w:val="both"/>
      </w:pPr>
    </w:p>
    <w:sectPr w:rsidR="003C14DC" w:rsidRPr="00B108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F2C" w:rsidRDefault="00BD1F2C" w:rsidP="00A05D03">
      <w:r>
        <w:separator/>
      </w:r>
    </w:p>
  </w:endnote>
  <w:endnote w:type="continuationSeparator" w:id="0">
    <w:p w:rsidR="00BD1F2C" w:rsidRDefault="00BD1F2C" w:rsidP="00A0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F2C" w:rsidRDefault="00BD1F2C" w:rsidP="00A05D03">
      <w:r>
        <w:separator/>
      </w:r>
    </w:p>
  </w:footnote>
  <w:footnote w:type="continuationSeparator" w:id="0">
    <w:p w:rsidR="00BD1F2C" w:rsidRDefault="00BD1F2C" w:rsidP="00A05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8EE"/>
    <w:rsid w:val="00017816"/>
    <w:rsid w:val="000A4674"/>
    <w:rsid w:val="000B0952"/>
    <w:rsid w:val="000D0433"/>
    <w:rsid w:val="000E7A2C"/>
    <w:rsid w:val="00192B6C"/>
    <w:rsid w:val="001D469E"/>
    <w:rsid w:val="0021512C"/>
    <w:rsid w:val="002202F9"/>
    <w:rsid w:val="0023264A"/>
    <w:rsid w:val="00251B3D"/>
    <w:rsid w:val="00256CF5"/>
    <w:rsid w:val="00284F02"/>
    <w:rsid w:val="002B34E9"/>
    <w:rsid w:val="002B45F3"/>
    <w:rsid w:val="002C3311"/>
    <w:rsid w:val="002D0818"/>
    <w:rsid w:val="002E34D3"/>
    <w:rsid w:val="002F0212"/>
    <w:rsid w:val="002F2F2C"/>
    <w:rsid w:val="003930BB"/>
    <w:rsid w:val="00394259"/>
    <w:rsid w:val="003C14DC"/>
    <w:rsid w:val="00442EFB"/>
    <w:rsid w:val="004934DB"/>
    <w:rsid w:val="004F5972"/>
    <w:rsid w:val="005078ED"/>
    <w:rsid w:val="00554ED7"/>
    <w:rsid w:val="005666C7"/>
    <w:rsid w:val="00577A24"/>
    <w:rsid w:val="00596876"/>
    <w:rsid w:val="005D480C"/>
    <w:rsid w:val="006115D3"/>
    <w:rsid w:val="0061689F"/>
    <w:rsid w:val="00636CB7"/>
    <w:rsid w:val="00656C71"/>
    <w:rsid w:val="006650F4"/>
    <w:rsid w:val="00666AFF"/>
    <w:rsid w:val="00684A92"/>
    <w:rsid w:val="0069260E"/>
    <w:rsid w:val="0069561D"/>
    <w:rsid w:val="006A7A99"/>
    <w:rsid w:val="006B7E96"/>
    <w:rsid w:val="007021D3"/>
    <w:rsid w:val="007462BD"/>
    <w:rsid w:val="00767606"/>
    <w:rsid w:val="00782FD5"/>
    <w:rsid w:val="007E1074"/>
    <w:rsid w:val="008027BB"/>
    <w:rsid w:val="00804E8A"/>
    <w:rsid w:val="00811FAE"/>
    <w:rsid w:val="00833A27"/>
    <w:rsid w:val="008567BB"/>
    <w:rsid w:val="00861DEC"/>
    <w:rsid w:val="008844D8"/>
    <w:rsid w:val="008E206E"/>
    <w:rsid w:val="009411F7"/>
    <w:rsid w:val="00946351"/>
    <w:rsid w:val="00994228"/>
    <w:rsid w:val="00994976"/>
    <w:rsid w:val="009A73EC"/>
    <w:rsid w:val="009E4676"/>
    <w:rsid w:val="009F7DB0"/>
    <w:rsid w:val="00A05D03"/>
    <w:rsid w:val="00A274BB"/>
    <w:rsid w:val="00AB6E12"/>
    <w:rsid w:val="00AC70DB"/>
    <w:rsid w:val="00AD0D9F"/>
    <w:rsid w:val="00B03789"/>
    <w:rsid w:val="00B04C58"/>
    <w:rsid w:val="00B108E8"/>
    <w:rsid w:val="00B259A4"/>
    <w:rsid w:val="00B528BB"/>
    <w:rsid w:val="00B66072"/>
    <w:rsid w:val="00B7787B"/>
    <w:rsid w:val="00BC7F40"/>
    <w:rsid w:val="00BD1F2C"/>
    <w:rsid w:val="00BE400F"/>
    <w:rsid w:val="00C207C3"/>
    <w:rsid w:val="00C273E8"/>
    <w:rsid w:val="00C32241"/>
    <w:rsid w:val="00C336C6"/>
    <w:rsid w:val="00C455DC"/>
    <w:rsid w:val="00C77910"/>
    <w:rsid w:val="00D02964"/>
    <w:rsid w:val="00D033B9"/>
    <w:rsid w:val="00D16516"/>
    <w:rsid w:val="00D5229B"/>
    <w:rsid w:val="00D56550"/>
    <w:rsid w:val="00D639BC"/>
    <w:rsid w:val="00D86818"/>
    <w:rsid w:val="00DF3457"/>
    <w:rsid w:val="00ED19DC"/>
    <w:rsid w:val="00ED1F7B"/>
    <w:rsid w:val="00F058EE"/>
    <w:rsid w:val="00F0666A"/>
    <w:rsid w:val="00F33C84"/>
    <w:rsid w:val="00FE3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8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F058EE"/>
  </w:style>
  <w:style w:type="paragraph" w:styleId="FootnoteText">
    <w:name w:val="footnote text"/>
    <w:aliases w:val="Footnote Text Char1 Char,Footnote Text Char Char Char,Footnote Text Char1 Char Char Char,Footnote Text Char Char Char Char Char,Footnote Text Char1 Char Char Char Char Char,Footnote Text Char1,Footnote Text Char2 Char Ch"/>
    <w:basedOn w:val="Normal"/>
    <w:link w:val="FootnoteTextChar2"/>
    <w:rsid w:val="00A05D03"/>
  </w:style>
  <w:style w:type="character" w:customStyle="1" w:styleId="FootnoteTextChar">
    <w:name w:val="Footnote Text Char"/>
    <w:basedOn w:val="DefaultParagraphFont"/>
    <w:uiPriority w:val="99"/>
    <w:semiHidden/>
    <w:rsid w:val="00A05D03"/>
    <w:rPr>
      <w:rFonts w:ascii="Times New Roman" w:eastAsia="Times New Roman" w:hAnsi="Times New Roman" w:cs="Times New Roman"/>
      <w:sz w:val="20"/>
      <w:szCs w:val="20"/>
    </w:rPr>
  </w:style>
  <w:style w:type="character" w:customStyle="1" w:styleId="FootnoteTextChar2">
    <w:name w:val="Footnote Text Char2"/>
    <w:aliases w:val="Footnote Text Char1 Char Char,Footnote Text Char Char Char Char,Footnote Text Char1 Char Char Char Char,Footnote Text Char Char Char Char Char Char,Footnote Text Char1 Char Char Char Char Char Char,Footnote Text Char1 Char1"/>
    <w:link w:val="FootnoteText"/>
    <w:rsid w:val="00A05D03"/>
    <w:rPr>
      <w:rFonts w:ascii="Times New Roman" w:eastAsia="Times New Roman" w:hAnsi="Times New Roman" w:cs="Times New Roman"/>
      <w:sz w:val="24"/>
      <w:szCs w:val="24"/>
    </w:rPr>
  </w:style>
  <w:style w:type="character" w:styleId="FootnoteReference">
    <w:name w:val="footnote reference"/>
    <w:rsid w:val="00A05D03"/>
    <w:rPr>
      <w:vertAlign w:val="superscript"/>
    </w:rPr>
  </w:style>
  <w:style w:type="character" w:styleId="Strong">
    <w:name w:val="Strong"/>
    <w:qFormat/>
    <w:rsid w:val="00A05D03"/>
    <w:rPr>
      <w:b/>
      <w:bCs/>
    </w:rPr>
  </w:style>
  <w:style w:type="paragraph" w:styleId="NoSpacing">
    <w:name w:val="No Spacing"/>
    <w:uiPriority w:val="1"/>
    <w:qFormat/>
    <w:rsid w:val="003C14DC"/>
    <w:pPr>
      <w:spacing w:after="0" w:line="240" w:lineRule="auto"/>
    </w:pPr>
    <w:rPr>
      <w:rFonts w:ascii="Times New Roman" w:eastAsia="Times New Roman" w:hAnsi="Times New Roman" w:cs="Times New Roman"/>
      <w:sz w:val="24"/>
      <w:szCs w:val="24"/>
    </w:rPr>
  </w:style>
  <w:style w:type="paragraph" w:customStyle="1" w:styleId="clear">
    <w:name w:val="clear"/>
    <w:basedOn w:val="Normal"/>
    <w:rsid w:val="00D0296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8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F058EE"/>
  </w:style>
  <w:style w:type="paragraph" w:styleId="FootnoteText">
    <w:name w:val="footnote text"/>
    <w:aliases w:val="Footnote Text Char1 Char,Footnote Text Char Char Char,Footnote Text Char1 Char Char Char,Footnote Text Char Char Char Char Char,Footnote Text Char1 Char Char Char Char Char,Footnote Text Char1,Footnote Text Char2 Char Ch"/>
    <w:basedOn w:val="Normal"/>
    <w:link w:val="FootnoteTextChar2"/>
    <w:rsid w:val="00A05D03"/>
  </w:style>
  <w:style w:type="character" w:customStyle="1" w:styleId="FootnoteTextChar">
    <w:name w:val="Footnote Text Char"/>
    <w:basedOn w:val="DefaultParagraphFont"/>
    <w:uiPriority w:val="99"/>
    <w:semiHidden/>
    <w:rsid w:val="00A05D03"/>
    <w:rPr>
      <w:rFonts w:ascii="Times New Roman" w:eastAsia="Times New Roman" w:hAnsi="Times New Roman" w:cs="Times New Roman"/>
      <w:sz w:val="20"/>
      <w:szCs w:val="20"/>
    </w:rPr>
  </w:style>
  <w:style w:type="character" w:customStyle="1" w:styleId="FootnoteTextChar2">
    <w:name w:val="Footnote Text Char2"/>
    <w:aliases w:val="Footnote Text Char1 Char Char,Footnote Text Char Char Char Char,Footnote Text Char1 Char Char Char Char,Footnote Text Char Char Char Char Char Char,Footnote Text Char1 Char Char Char Char Char Char,Footnote Text Char1 Char1"/>
    <w:link w:val="FootnoteText"/>
    <w:rsid w:val="00A05D03"/>
    <w:rPr>
      <w:rFonts w:ascii="Times New Roman" w:eastAsia="Times New Roman" w:hAnsi="Times New Roman" w:cs="Times New Roman"/>
      <w:sz w:val="24"/>
      <w:szCs w:val="24"/>
    </w:rPr>
  </w:style>
  <w:style w:type="character" w:styleId="FootnoteReference">
    <w:name w:val="footnote reference"/>
    <w:rsid w:val="00A05D03"/>
    <w:rPr>
      <w:vertAlign w:val="superscript"/>
    </w:rPr>
  </w:style>
  <w:style w:type="character" w:styleId="Strong">
    <w:name w:val="Strong"/>
    <w:qFormat/>
    <w:rsid w:val="00A05D03"/>
    <w:rPr>
      <w:b/>
      <w:bCs/>
    </w:rPr>
  </w:style>
  <w:style w:type="paragraph" w:styleId="NoSpacing">
    <w:name w:val="No Spacing"/>
    <w:uiPriority w:val="1"/>
    <w:qFormat/>
    <w:rsid w:val="003C14DC"/>
    <w:pPr>
      <w:spacing w:after="0" w:line="240" w:lineRule="auto"/>
    </w:pPr>
    <w:rPr>
      <w:rFonts w:ascii="Times New Roman" w:eastAsia="Times New Roman" w:hAnsi="Times New Roman" w:cs="Times New Roman"/>
      <w:sz w:val="24"/>
      <w:szCs w:val="24"/>
    </w:rPr>
  </w:style>
  <w:style w:type="paragraph" w:customStyle="1" w:styleId="clear">
    <w:name w:val="clear"/>
    <w:basedOn w:val="Normal"/>
    <w:rsid w:val="00D029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A6A72452</Template>
  <TotalTime>0</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Sienkewicz, Thomas J.</dc:creator>
  <cp:lastModifiedBy>Sienkewicz, Thomas J.</cp:lastModifiedBy>
  <cp:revision>2</cp:revision>
  <dcterms:created xsi:type="dcterms:W3CDTF">2011-09-25T22:02:00Z</dcterms:created>
  <dcterms:modified xsi:type="dcterms:W3CDTF">2011-09-25T22:02:00Z</dcterms:modified>
</cp:coreProperties>
</file>