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69872" w14:textId="49527BF5" w:rsidR="000D5F53" w:rsidRPr="009353D2" w:rsidRDefault="004A318F" w:rsidP="004A318F">
      <w:pPr>
        <w:jc w:val="center"/>
        <w:rPr>
          <w:rFonts w:ascii="Times New Roman" w:hAnsi="Times New Roman" w:cs="Times New Roman"/>
        </w:rPr>
      </w:pPr>
      <w:r w:rsidRPr="009353D2">
        <w:rPr>
          <w:rFonts w:ascii="Times New Roman" w:hAnsi="Times New Roman" w:cs="Times New Roman"/>
        </w:rPr>
        <w:t>Authority and Authenticity in Xenophon’s</w:t>
      </w:r>
      <w:r w:rsidR="00FE46ED" w:rsidRPr="009353D2">
        <w:rPr>
          <w:rFonts w:ascii="Times New Roman" w:hAnsi="Times New Roman" w:cs="Times New Roman"/>
        </w:rPr>
        <w:t xml:space="preserve"> </w:t>
      </w:r>
      <w:r w:rsidR="001A2AED" w:rsidRPr="009353D2">
        <w:rPr>
          <w:rFonts w:ascii="Times New Roman" w:hAnsi="Times New Roman" w:cs="Times New Roman"/>
        </w:rPr>
        <w:t xml:space="preserve">Historical </w:t>
      </w:r>
      <w:r w:rsidR="00FE46ED" w:rsidRPr="009353D2">
        <w:rPr>
          <w:rFonts w:ascii="Times New Roman" w:hAnsi="Times New Roman" w:cs="Times New Roman"/>
        </w:rPr>
        <w:t>Narrative</w:t>
      </w:r>
      <w:r w:rsidR="008D020B" w:rsidRPr="009353D2">
        <w:rPr>
          <w:rFonts w:ascii="Times New Roman" w:hAnsi="Times New Roman" w:cs="Times New Roman"/>
        </w:rPr>
        <w:t xml:space="preserve">: </w:t>
      </w:r>
      <w:r w:rsidR="001A2AED" w:rsidRPr="009353D2">
        <w:rPr>
          <w:rFonts w:ascii="Times New Roman" w:hAnsi="Times New Roman" w:cs="Times New Roman"/>
        </w:rPr>
        <w:t>the Battle of Mantinea</w:t>
      </w:r>
    </w:p>
    <w:p w14:paraId="39A7DAA5" w14:textId="77777777" w:rsidR="00FE46ED" w:rsidRPr="001A2AED" w:rsidRDefault="00FE46ED" w:rsidP="000D5F53">
      <w:pPr>
        <w:rPr>
          <w:rFonts w:ascii="Times New Roman" w:hAnsi="Times New Roman" w:cs="Times New Roman"/>
        </w:rPr>
      </w:pPr>
    </w:p>
    <w:p w14:paraId="1A0FEDB4" w14:textId="3A63DCA9" w:rsidR="00F24494" w:rsidRPr="001A2AED" w:rsidRDefault="007E544D" w:rsidP="00F24494">
      <w:pPr>
        <w:spacing w:line="340" w:lineRule="exact"/>
        <w:rPr>
          <w:rFonts w:ascii="Times New Roman" w:hAnsi="Times New Roman" w:cs="Times New Roman"/>
        </w:rPr>
      </w:pPr>
      <w:r w:rsidRPr="001A2AED">
        <w:rPr>
          <w:rFonts w:ascii="Times New Roman" w:hAnsi="Times New Roman" w:cs="Times New Roman"/>
        </w:rPr>
        <w:t>This paper</w:t>
      </w:r>
      <w:r w:rsidR="007714DF" w:rsidRPr="001A2AED">
        <w:rPr>
          <w:rFonts w:ascii="Times New Roman" w:hAnsi="Times New Roman" w:cs="Times New Roman"/>
        </w:rPr>
        <w:t xml:space="preserve"> </w:t>
      </w:r>
      <w:r w:rsidR="00325EA9" w:rsidRPr="001A2AED">
        <w:rPr>
          <w:rFonts w:ascii="Times New Roman" w:hAnsi="Times New Roman" w:cs="Times New Roman"/>
        </w:rPr>
        <w:t>examine</w:t>
      </w:r>
      <w:r w:rsidRPr="001A2AED">
        <w:rPr>
          <w:rFonts w:ascii="Times New Roman" w:hAnsi="Times New Roman" w:cs="Times New Roman"/>
        </w:rPr>
        <w:t>s</w:t>
      </w:r>
      <w:r w:rsidR="00F24494" w:rsidRPr="001A2AED">
        <w:rPr>
          <w:rFonts w:ascii="Times New Roman" w:hAnsi="Times New Roman" w:cs="Times New Roman"/>
        </w:rPr>
        <w:t xml:space="preserve"> the strategies Xenophon employs in claiming historiographical authority and </w:t>
      </w:r>
      <w:r w:rsidR="00325EA9" w:rsidRPr="001A2AED">
        <w:rPr>
          <w:rFonts w:ascii="Times New Roman" w:hAnsi="Times New Roman" w:cs="Times New Roman"/>
        </w:rPr>
        <w:t>persuading readers of the authenticity of</w:t>
      </w:r>
      <w:r w:rsidR="00F24494" w:rsidRPr="001A2AED">
        <w:rPr>
          <w:rFonts w:ascii="Times New Roman" w:hAnsi="Times New Roman" w:cs="Times New Roman"/>
        </w:rPr>
        <w:t xml:space="preserve"> </w:t>
      </w:r>
      <w:r w:rsidR="00364827" w:rsidRPr="001A2AED">
        <w:rPr>
          <w:rFonts w:ascii="Times New Roman" w:hAnsi="Times New Roman" w:cs="Times New Roman"/>
        </w:rPr>
        <w:t>his</w:t>
      </w:r>
      <w:r w:rsidR="001E781D" w:rsidRPr="001A2AED">
        <w:rPr>
          <w:rFonts w:ascii="Times New Roman" w:hAnsi="Times New Roman" w:cs="Times New Roman"/>
        </w:rPr>
        <w:t xml:space="preserve"> account</w:t>
      </w:r>
      <w:r w:rsidR="00325EA9" w:rsidRPr="001A2AED">
        <w:rPr>
          <w:rFonts w:ascii="Times New Roman" w:hAnsi="Times New Roman" w:cs="Times New Roman"/>
        </w:rPr>
        <w:t xml:space="preserve"> in </w:t>
      </w:r>
      <w:r w:rsidR="00364827" w:rsidRPr="001A2AED">
        <w:rPr>
          <w:rFonts w:ascii="Times New Roman" w:hAnsi="Times New Roman" w:cs="Times New Roman"/>
        </w:rPr>
        <w:t>depicting</w:t>
      </w:r>
      <w:r w:rsidR="00F24494" w:rsidRPr="001A2AED">
        <w:rPr>
          <w:rFonts w:ascii="Times New Roman" w:hAnsi="Times New Roman" w:cs="Times New Roman"/>
        </w:rPr>
        <w:t xml:space="preserve"> the </w:t>
      </w:r>
      <w:r w:rsidR="00402050" w:rsidRPr="001A2AED">
        <w:rPr>
          <w:rFonts w:ascii="Times New Roman" w:hAnsi="Times New Roman" w:cs="Times New Roman"/>
        </w:rPr>
        <w:t>final showdown of</w:t>
      </w:r>
      <w:r w:rsidR="00545403" w:rsidRPr="001A2AED">
        <w:rPr>
          <w:rFonts w:ascii="Times New Roman" w:hAnsi="Times New Roman" w:cs="Times New Roman"/>
        </w:rPr>
        <w:t xml:space="preserve"> </w:t>
      </w:r>
      <w:proofErr w:type="spellStart"/>
      <w:r w:rsidR="00325EA9" w:rsidRPr="001A2AED">
        <w:rPr>
          <w:rFonts w:ascii="Times New Roman" w:hAnsi="Times New Roman" w:cs="Times New Roman"/>
          <w:i/>
        </w:rPr>
        <w:t>Hellenica</w:t>
      </w:r>
      <w:proofErr w:type="spellEnd"/>
      <w:r w:rsidR="00325EA9" w:rsidRPr="001A2AED">
        <w:rPr>
          <w:rFonts w:ascii="Times New Roman" w:hAnsi="Times New Roman" w:cs="Times New Roman"/>
        </w:rPr>
        <w:t>:</w:t>
      </w:r>
      <w:r w:rsidR="00402050" w:rsidRPr="001A2AED">
        <w:rPr>
          <w:rFonts w:ascii="Times New Roman" w:hAnsi="Times New Roman" w:cs="Times New Roman"/>
        </w:rPr>
        <w:t xml:space="preserve"> the </w:t>
      </w:r>
      <w:r w:rsidR="00F24494" w:rsidRPr="001A2AED">
        <w:rPr>
          <w:rFonts w:ascii="Times New Roman" w:hAnsi="Times New Roman" w:cs="Times New Roman"/>
        </w:rPr>
        <w:t>Battle of Mantinea</w:t>
      </w:r>
      <w:r w:rsidR="00325EA9" w:rsidRPr="001A2AED">
        <w:rPr>
          <w:rFonts w:ascii="Times New Roman" w:hAnsi="Times New Roman" w:cs="Times New Roman"/>
        </w:rPr>
        <w:t xml:space="preserve"> of </w:t>
      </w:r>
      <w:r w:rsidR="001E781D" w:rsidRPr="001A2AED">
        <w:rPr>
          <w:rFonts w:ascii="Times New Roman" w:hAnsi="Times New Roman" w:cs="Times New Roman"/>
        </w:rPr>
        <w:t>362 B.C.</w:t>
      </w:r>
      <w:r w:rsidR="00F24494" w:rsidRPr="001A2AED">
        <w:rPr>
          <w:rFonts w:ascii="Times New Roman" w:hAnsi="Times New Roman" w:cs="Times New Roman"/>
        </w:rPr>
        <w:t xml:space="preserve"> (</w:t>
      </w:r>
      <w:proofErr w:type="spellStart"/>
      <w:r w:rsidR="00F24494" w:rsidRPr="001A2AED">
        <w:rPr>
          <w:rFonts w:ascii="Times New Roman" w:hAnsi="Times New Roman" w:cs="Times New Roman"/>
          <w:i/>
        </w:rPr>
        <w:t>Hellenica</w:t>
      </w:r>
      <w:proofErr w:type="spellEnd"/>
      <w:r w:rsidR="00F24494" w:rsidRPr="001A2AED">
        <w:rPr>
          <w:rFonts w:ascii="Times New Roman" w:hAnsi="Times New Roman" w:cs="Times New Roman"/>
          <w:i/>
        </w:rPr>
        <w:t xml:space="preserve"> </w:t>
      </w:r>
      <w:r w:rsidR="00104608" w:rsidRPr="001A2AED">
        <w:rPr>
          <w:rFonts w:ascii="Times New Roman" w:hAnsi="Times New Roman" w:cs="Times New Roman"/>
        </w:rPr>
        <w:t>7.5</w:t>
      </w:r>
      <w:r w:rsidR="00C4254A" w:rsidRPr="001A2AED">
        <w:rPr>
          <w:rFonts w:ascii="Times New Roman" w:hAnsi="Times New Roman" w:cs="Times New Roman"/>
        </w:rPr>
        <w:t>)</w:t>
      </w:r>
      <w:r w:rsidR="00325EA9" w:rsidRPr="001A2AED">
        <w:rPr>
          <w:rFonts w:ascii="Times New Roman" w:hAnsi="Times New Roman" w:cs="Times New Roman"/>
        </w:rPr>
        <w:t>. I</w:t>
      </w:r>
      <w:r w:rsidRPr="001A2AED">
        <w:rPr>
          <w:rFonts w:ascii="Times New Roman" w:hAnsi="Times New Roman" w:cs="Times New Roman"/>
        </w:rPr>
        <w:t xml:space="preserve">t </w:t>
      </w:r>
      <w:r w:rsidR="00F24494" w:rsidRPr="001A2AED">
        <w:rPr>
          <w:rFonts w:ascii="Times New Roman" w:hAnsi="Times New Roman" w:cs="Times New Roman"/>
        </w:rPr>
        <w:t>then briefly compare</w:t>
      </w:r>
      <w:r w:rsidRPr="001A2AED">
        <w:rPr>
          <w:rFonts w:ascii="Times New Roman" w:hAnsi="Times New Roman" w:cs="Times New Roman"/>
        </w:rPr>
        <w:t>s</w:t>
      </w:r>
      <w:r w:rsidR="00F24494" w:rsidRPr="001A2AED">
        <w:rPr>
          <w:rFonts w:ascii="Times New Roman" w:hAnsi="Times New Roman" w:cs="Times New Roman"/>
        </w:rPr>
        <w:t xml:space="preserve"> his strategies for indu</w:t>
      </w:r>
      <w:bookmarkStart w:id="0" w:name="_GoBack"/>
      <w:bookmarkEnd w:id="0"/>
      <w:r w:rsidR="00F24494" w:rsidRPr="001A2AED">
        <w:rPr>
          <w:rFonts w:ascii="Times New Roman" w:hAnsi="Times New Roman" w:cs="Times New Roman"/>
        </w:rPr>
        <w:t>cing audience persuasion in depicting the battle of Sardis, this time in the fictional </w:t>
      </w:r>
      <w:proofErr w:type="spellStart"/>
      <w:r w:rsidR="00F24494" w:rsidRPr="001A2AED">
        <w:rPr>
          <w:rFonts w:ascii="Times New Roman" w:hAnsi="Times New Roman" w:cs="Times New Roman"/>
          <w:i/>
          <w:iCs/>
        </w:rPr>
        <w:t>Cyropaedia</w:t>
      </w:r>
      <w:proofErr w:type="spellEnd"/>
      <w:r w:rsidR="00F24494" w:rsidRPr="001A2AED">
        <w:rPr>
          <w:rFonts w:ascii="Times New Roman" w:hAnsi="Times New Roman" w:cs="Times New Roman"/>
        </w:rPr>
        <w:t xml:space="preserve">  (book 7). </w:t>
      </w:r>
    </w:p>
    <w:p w14:paraId="09D7A64D" w14:textId="332DE1AC" w:rsidR="00F917D6" w:rsidRPr="001A2AED" w:rsidRDefault="00313CC8" w:rsidP="0020544C">
      <w:pPr>
        <w:spacing w:line="340" w:lineRule="exact"/>
        <w:ind w:firstLine="720"/>
        <w:rPr>
          <w:rFonts w:ascii="Times New Roman" w:hAnsi="Times New Roman" w:cs="Times New Roman"/>
          <w:lang w:val="en-GB"/>
        </w:rPr>
      </w:pPr>
      <w:r w:rsidRPr="001A2AED">
        <w:rPr>
          <w:rFonts w:ascii="Times New Roman" w:hAnsi="Times New Roman" w:cs="Times New Roman"/>
        </w:rPr>
        <w:t>It should be cause for no surprise that Xenophon invokes the twin giants of the historiographical tradition—Herodotus and Thucydides—to augment his own authority in telling a tale of war to an audience steeped in the history of war</w:t>
      </w:r>
      <w:r w:rsidR="00F773F6">
        <w:rPr>
          <w:rFonts w:ascii="Times New Roman" w:hAnsi="Times New Roman" w:cs="Times New Roman"/>
        </w:rPr>
        <w:t xml:space="preserve"> (</w:t>
      </w:r>
      <w:r w:rsidR="002A61DC" w:rsidRPr="001A2AED">
        <w:rPr>
          <w:rFonts w:ascii="Times New Roman" w:hAnsi="Times New Roman" w:cs="Times New Roman"/>
        </w:rPr>
        <w:t>cf.</w:t>
      </w:r>
      <w:r w:rsidR="002A61DC">
        <w:rPr>
          <w:rFonts w:ascii="Times New Roman" w:hAnsi="Times New Roman" w:cs="Times New Roman"/>
        </w:rPr>
        <w:t xml:space="preserve">, </w:t>
      </w:r>
      <w:r w:rsidR="00F773F6" w:rsidRPr="001A2AED">
        <w:rPr>
          <w:rFonts w:ascii="Times New Roman" w:hAnsi="Times New Roman" w:cs="Times New Roman"/>
        </w:rPr>
        <w:t xml:space="preserve">for the </w:t>
      </w:r>
      <w:proofErr w:type="spellStart"/>
      <w:r w:rsidR="00F773F6" w:rsidRPr="001A2AED">
        <w:rPr>
          <w:rFonts w:ascii="Times New Roman" w:hAnsi="Times New Roman" w:cs="Times New Roman"/>
          <w:i/>
        </w:rPr>
        <w:t>Hellenica</w:t>
      </w:r>
      <w:proofErr w:type="spellEnd"/>
      <w:r w:rsidR="00F773F6" w:rsidRPr="001A2AED">
        <w:rPr>
          <w:rFonts w:ascii="Times New Roman" w:hAnsi="Times New Roman" w:cs="Times New Roman"/>
          <w:i/>
        </w:rPr>
        <w:t xml:space="preserve"> </w:t>
      </w:r>
      <w:r w:rsidR="00F773F6">
        <w:rPr>
          <w:rFonts w:ascii="Times New Roman" w:hAnsi="Times New Roman" w:cs="Times New Roman"/>
        </w:rPr>
        <w:t>more</w:t>
      </w:r>
      <w:r w:rsidR="00F773F6" w:rsidRPr="001A2AED">
        <w:rPr>
          <w:rFonts w:ascii="Times New Roman" w:hAnsi="Times New Roman" w:cs="Times New Roman"/>
        </w:rPr>
        <w:t xml:space="preserve"> general</w:t>
      </w:r>
      <w:r w:rsidR="00F773F6">
        <w:rPr>
          <w:rFonts w:ascii="Times New Roman" w:hAnsi="Times New Roman" w:cs="Times New Roman"/>
        </w:rPr>
        <w:t>ly</w:t>
      </w:r>
      <w:r w:rsidR="002A61DC">
        <w:rPr>
          <w:rFonts w:ascii="Times New Roman" w:hAnsi="Times New Roman" w:cs="Times New Roman"/>
        </w:rPr>
        <w:t>,</w:t>
      </w:r>
      <w:r w:rsidR="00F773F6" w:rsidRPr="001A2AED">
        <w:rPr>
          <w:rFonts w:ascii="Times New Roman" w:hAnsi="Times New Roman" w:cs="Times New Roman"/>
        </w:rPr>
        <w:t xml:space="preserve"> </w:t>
      </w:r>
      <w:proofErr w:type="spellStart"/>
      <w:r w:rsidR="00F773F6" w:rsidRPr="001A2AED">
        <w:rPr>
          <w:rFonts w:ascii="Times New Roman" w:hAnsi="Times New Roman" w:cs="Times New Roman"/>
        </w:rPr>
        <w:t>Breitenbach</w:t>
      </w:r>
      <w:proofErr w:type="spellEnd"/>
      <w:r w:rsidR="00F773F6" w:rsidRPr="001A2AED">
        <w:rPr>
          <w:rFonts w:ascii="Times New Roman" w:hAnsi="Times New Roman" w:cs="Times New Roman"/>
        </w:rPr>
        <w:t xml:space="preserve"> 1950, </w:t>
      </w:r>
      <w:proofErr w:type="spellStart"/>
      <w:r w:rsidR="002A61DC">
        <w:rPr>
          <w:rFonts w:ascii="Times New Roman" w:hAnsi="Times New Roman" w:cs="Times New Roman"/>
        </w:rPr>
        <w:t>Rahn</w:t>
      </w:r>
      <w:proofErr w:type="spellEnd"/>
      <w:r w:rsidR="002A61DC">
        <w:rPr>
          <w:rFonts w:ascii="Times New Roman" w:hAnsi="Times New Roman" w:cs="Times New Roman"/>
        </w:rPr>
        <w:t xml:space="preserve"> 1971, </w:t>
      </w:r>
      <w:r w:rsidR="00F773F6" w:rsidRPr="001A2AED">
        <w:rPr>
          <w:rFonts w:ascii="Times New Roman" w:hAnsi="Times New Roman" w:cs="Times New Roman"/>
        </w:rPr>
        <w:t>Gray 1989, Rood 2007</w:t>
      </w:r>
      <w:r w:rsidR="002A61DC">
        <w:rPr>
          <w:rFonts w:ascii="Times New Roman" w:hAnsi="Times New Roman" w:cs="Times New Roman"/>
        </w:rPr>
        <w:t>,</w:t>
      </w:r>
      <w:r w:rsidR="002A61DC" w:rsidRPr="002A61DC">
        <w:rPr>
          <w:rFonts w:ascii="Times New Roman" w:hAnsi="Times New Roman" w:cs="Times New Roman"/>
        </w:rPr>
        <w:t xml:space="preserve"> </w:t>
      </w:r>
      <w:proofErr w:type="spellStart"/>
      <w:r w:rsidR="002A61DC" w:rsidRPr="001A2AED">
        <w:rPr>
          <w:rFonts w:ascii="Times New Roman" w:hAnsi="Times New Roman" w:cs="Times New Roman"/>
        </w:rPr>
        <w:t>Baragwanath</w:t>
      </w:r>
      <w:proofErr w:type="spellEnd"/>
      <w:r w:rsidR="002A61DC" w:rsidRPr="001A2AED">
        <w:rPr>
          <w:rFonts w:ascii="Times New Roman" w:hAnsi="Times New Roman" w:cs="Times New Roman"/>
        </w:rPr>
        <w:t xml:space="preserve"> </w:t>
      </w:r>
      <w:proofErr w:type="spellStart"/>
      <w:r w:rsidR="002A61DC" w:rsidRPr="001A2AED">
        <w:rPr>
          <w:rFonts w:ascii="Times New Roman" w:hAnsi="Times New Roman" w:cs="Times New Roman"/>
        </w:rPr>
        <w:t>forthc</w:t>
      </w:r>
      <w:proofErr w:type="spellEnd"/>
      <w:r w:rsidR="002A61DC" w:rsidRPr="001A2AED">
        <w:rPr>
          <w:rFonts w:ascii="Times New Roman" w:hAnsi="Times New Roman" w:cs="Times New Roman"/>
        </w:rPr>
        <w:t>.</w:t>
      </w:r>
      <w:r w:rsidR="00F773F6">
        <w:rPr>
          <w:rFonts w:ascii="Times New Roman" w:hAnsi="Times New Roman" w:cs="Times New Roman"/>
        </w:rPr>
        <w:t>).</w:t>
      </w:r>
      <w:r w:rsidRPr="001A2AED">
        <w:rPr>
          <w:rFonts w:ascii="Times New Roman" w:hAnsi="Times New Roman" w:cs="Times New Roman"/>
        </w:rPr>
        <w:t> </w:t>
      </w:r>
      <w:r w:rsidR="007714DF" w:rsidRPr="001A2AED">
        <w:rPr>
          <w:rFonts w:ascii="Times New Roman" w:hAnsi="Times New Roman" w:cs="Times New Roman"/>
        </w:rPr>
        <w:t xml:space="preserve">The </w:t>
      </w:r>
      <w:r w:rsidR="001E781D" w:rsidRPr="001A2AED">
        <w:rPr>
          <w:rFonts w:ascii="Times New Roman" w:hAnsi="Times New Roman" w:cs="Times New Roman"/>
        </w:rPr>
        <w:t>narrative</w:t>
      </w:r>
      <w:r w:rsidR="00545403" w:rsidRPr="001A2AED">
        <w:rPr>
          <w:rFonts w:ascii="Times New Roman" w:hAnsi="Times New Roman" w:cs="Times New Roman"/>
        </w:rPr>
        <w:t xml:space="preserve"> of the battle of Mantinea is </w:t>
      </w:r>
      <w:r w:rsidR="007714DF" w:rsidRPr="001A2AED">
        <w:rPr>
          <w:rFonts w:ascii="Times New Roman" w:hAnsi="Times New Roman" w:cs="Times New Roman"/>
        </w:rPr>
        <w:t xml:space="preserve">indeed </w:t>
      </w:r>
      <w:r w:rsidR="00545403" w:rsidRPr="001A2AED">
        <w:rPr>
          <w:rFonts w:ascii="Times New Roman" w:hAnsi="Times New Roman" w:cs="Times New Roman"/>
        </w:rPr>
        <w:t xml:space="preserve">marked by pervasive </w:t>
      </w:r>
      <w:proofErr w:type="spellStart"/>
      <w:r w:rsidR="00402050" w:rsidRPr="001A2AED">
        <w:rPr>
          <w:rFonts w:ascii="Times New Roman" w:hAnsi="Times New Roman" w:cs="Times New Roman"/>
        </w:rPr>
        <w:t>intertextual</w:t>
      </w:r>
      <w:proofErr w:type="spellEnd"/>
      <w:r w:rsidR="00402050" w:rsidRPr="001A2AED">
        <w:rPr>
          <w:rFonts w:ascii="Times New Roman" w:hAnsi="Times New Roman" w:cs="Times New Roman"/>
        </w:rPr>
        <w:t xml:space="preserve"> references </w:t>
      </w:r>
      <w:r w:rsidRPr="001A2AED">
        <w:rPr>
          <w:rFonts w:ascii="Times New Roman" w:hAnsi="Times New Roman" w:cs="Times New Roman"/>
        </w:rPr>
        <w:t xml:space="preserve">to both predecessors </w:t>
      </w:r>
      <w:r w:rsidR="00545403" w:rsidRPr="001A2AED">
        <w:rPr>
          <w:rFonts w:ascii="Times New Roman" w:hAnsi="Times New Roman" w:cs="Times New Roman"/>
        </w:rPr>
        <w:t xml:space="preserve">that </w:t>
      </w:r>
      <w:r w:rsidR="00F24494" w:rsidRPr="001A2AED">
        <w:rPr>
          <w:rFonts w:ascii="Times New Roman" w:hAnsi="Times New Roman" w:cs="Times New Roman"/>
        </w:rPr>
        <w:t xml:space="preserve">increase the plausibility and intelligibility of </w:t>
      </w:r>
      <w:r w:rsidR="00545403" w:rsidRPr="001A2AED">
        <w:rPr>
          <w:rFonts w:ascii="Times New Roman" w:hAnsi="Times New Roman" w:cs="Times New Roman"/>
        </w:rPr>
        <w:t>the</w:t>
      </w:r>
      <w:r w:rsidR="00F24494" w:rsidRPr="001A2AED">
        <w:rPr>
          <w:rFonts w:ascii="Times New Roman" w:hAnsi="Times New Roman" w:cs="Times New Roman"/>
        </w:rPr>
        <w:t xml:space="preserve"> account</w:t>
      </w:r>
      <w:r w:rsidR="0025769B" w:rsidRPr="001A2AED">
        <w:rPr>
          <w:rFonts w:ascii="Times New Roman" w:hAnsi="Times New Roman" w:cs="Times New Roman"/>
        </w:rPr>
        <w:t xml:space="preserve"> for readers</w:t>
      </w:r>
      <w:r w:rsidR="00F24494" w:rsidRPr="001A2AED">
        <w:rPr>
          <w:rFonts w:ascii="Times New Roman" w:hAnsi="Times New Roman" w:cs="Times New Roman"/>
        </w:rPr>
        <w:t xml:space="preserve">, and </w:t>
      </w:r>
      <w:r w:rsidR="001E781D" w:rsidRPr="001A2AED">
        <w:rPr>
          <w:rFonts w:ascii="Times New Roman" w:hAnsi="Times New Roman" w:cs="Times New Roman"/>
        </w:rPr>
        <w:t>enable</w:t>
      </w:r>
      <w:r w:rsidR="00545403" w:rsidRPr="001A2AED">
        <w:rPr>
          <w:rFonts w:ascii="Times New Roman" w:hAnsi="Times New Roman" w:cs="Times New Roman"/>
        </w:rPr>
        <w:t xml:space="preserve"> </w:t>
      </w:r>
      <w:r w:rsidRPr="001A2AED">
        <w:rPr>
          <w:rFonts w:ascii="Times New Roman" w:hAnsi="Times New Roman" w:cs="Times New Roman"/>
        </w:rPr>
        <w:t>Xenophon</w:t>
      </w:r>
      <w:r w:rsidR="00545403" w:rsidRPr="001A2AED">
        <w:rPr>
          <w:rFonts w:ascii="Times New Roman" w:hAnsi="Times New Roman" w:cs="Times New Roman"/>
        </w:rPr>
        <w:t xml:space="preserve"> </w:t>
      </w:r>
      <w:r w:rsidR="001E781D" w:rsidRPr="001A2AED">
        <w:rPr>
          <w:rFonts w:ascii="Times New Roman" w:hAnsi="Times New Roman" w:cs="Times New Roman"/>
        </w:rPr>
        <w:t xml:space="preserve">deftly </w:t>
      </w:r>
      <w:r w:rsidR="00F24494" w:rsidRPr="001A2AED">
        <w:rPr>
          <w:rFonts w:ascii="Times New Roman" w:hAnsi="Times New Roman" w:cs="Times New Roman"/>
        </w:rPr>
        <w:t>to position hims</w:t>
      </w:r>
      <w:r w:rsidR="00545403" w:rsidRPr="001A2AED">
        <w:rPr>
          <w:rFonts w:ascii="Times New Roman" w:hAnsi="Times New Roman" w:cs="Times New Roman"/>
        </w:rPr>
        <w:t xml:space="preserve">elf in relation to </w:t>
      </w:r>
      <w:r w:rsidR="0025769B" w:rsidRPr="001A2AED">
        <w:rPr>
          <w:rFonts w:ascii="Times New Roman" w:hAnsi="Times New Roman" w:cs="Times New Roman"/>
        </w:rPr>
        <w:t xml:space="preserve">his </w:t>
      </w:r>
      <w:r w:rsidR="00545403" w:rsidRPr="001A2AED">
        <w:rPr>
          <w:rFonts w:ascii="Times New Roman" w:hAnsi="Times New Roman" w:cs="Times New Roman"/>
        </w:rPr>
        <w:t xml:space="preserve">predecessors, </w:t>
      </w:r>
      <w:r w:rsidR="001E781D" w:rsidRPr="001A2AED">
        <w:rPr>
          <w:rFonts w:ascii="Times New Roman" w:hAnsi="Times New Roman" w:cs="Times New Roman"/>
        </w:rPr>
        <w:t>establishing</w:t>
      </w:r>
      <w:r w:rsidR="00F24494" w:rsidRPr="001A2AED">
        <w:rPr>
          <w:rFonts w:ascii="Times New Roman" w:hAnsi="Times New Roman" w:cs="Times New Roman"/>
        </w:rPr>
        <w:t xml:space="preserve"> his authority as historian and the worth of his subject. </w:t>
      </w:r>
      <w:r w:rsidR="00545403" w:rsidRPr="001A2AED">
        <w:rPr>
          <w:rFonts w:ascii="Times New Roman" w:hAnsi="Times New Roman" w:cs="Times New Roman"/>
          <w:lang w:val="en-GB"/>
        </w:rPr>
        <w:t xml:space="preserve">Thus the detailed description of </w:t>
      </w:r>
      <w:r w:rsidR="00F917D6" w:rsidRPr="001A2AED">
        <w:rPr>
          <w:rFonts w:ascii="Times New Roman" w:hAnsi="Times New Roman" w:cs="Times New Roman"/>
          <w:lang w:val="en-GB"/>
        </w:rPr>
        <w:t xml:space="preserve">Epaminondas’ motivations and striving for </w:t>
      </w:r>
      <w:proofErr w:type="spellStart"/>
      <w:r w:rsidR="00F917D6" w:rsidRPr="001A2AED">
        <w:rPr>
          <w:rFonts w:ascii="Times New Roman" w:hAnsi="Times New Roman" w:cs="Times New Roman"/>
          <w:i/>
          <w:lang w:val="en-GB"/>
        </w:rPr>
        <w:t>kleos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 (7.5.18)</w:t>
      </w:r>
      <w:r w:rsidR="00545403" w:rsidRPr="001A2AED">
        <w:rPr>
          <w:rFonts w:ascii="Times New Roman" w:hAnsi="Times New Roman" w:cs="Times New Roman"/>
          <w:lang w:val="en-GB"/>
        </w:rPr>
        <w:t xml:space="preserve"> recall</w:t>
      </w:r>
      <w:r w:rsidR="001E781D" w:rsidRPr="001A2AED">
        <w:rPr>
          <w:rFonts w:ascii="Times New Roman" w:hAnsi="Times New Roman" w:cs="Times New Roman"/>
          <w:lang w:val="en-GB"/>
        </w:rPr>
        <w:t>s</w:t>
      </w:r>
      <w:r w:rsidR="00545403" w:rsidRPr="001A2AED">
        <w:rPr>
          <w:rFonts w:ascii="Times New Roman" w:hAnsi="Times New Roman" w:cs="Times New Roman"/>
          <w:lang w:val="en-GB"/>
        </w:rPr>
        <w:t xml:space="preserve"> the emphasis of Herodotus</w:t>
      </w:r>
      <w:r w:rsidR="001E781D" w:rsidRPr="001A2AED">
        <w:rPr>
          <w:rFonts w:ascii="Times New Roman" w:hAnsi="Times New Roman" w:cs="Times New Roman"/>
          <w:lang w:val="en-GB"/>
        </w:rPr>
        <w:t xml:space="preserve"> (cp. </w:t>
      </w:r>
      <w:proofErr w:type="spellStart"/>
      <w:r w:rsidR="001E781D" w:rsidRPr="001A2AED">
        <w:rPr>
          <w:rFonts w:ascii="Times New Roman" w:hAnsi="Times New Roman" w:cs="Times New Roman"/>
          <w:lang w:val="en-GB"/>
        </w:rPr>
        <w:t>Hdt</w:t>
      </w:r>
      <w:proofErr w:type="spellEnd"/>
      <w:r w:rsidR="001E781D" w:rsidRPr="001A2AED">
        <w:rPr>
          <w:rFonts w:ascii="Times New Roman" w:hAnsi="Times New Roman" w:cs="Times New Roman"/>
          <w:lang w:val="en-GB"/>
        </w:rPr>
        <w:t>. 7.220 on Leonidas’ motives), and before him, Homer. A</w:t>
      </w:r>
      <w:r w:rsidR="001F1B31" w:rsidRPr="001A2AED">
        <w:rPr>
          <w:rFonts w:ascii="Times New Roman" w:hAnsi="Times New Roman" w:cs="Times New Roman"/>
          <w:lang w:val="en-GB"/>
        </w:rPr>
        <w:t>nd ye</w:t>
      </w:r>
      <w:r w:rsidR="001E781D" w:rsidRPr="001A2AED">
        <w:rPr>
          <w:rFonts w:ascii="Times New Roman" w:hAnsi="Times New Roman" w:cs="Times New Roman"/>
          <w:lang w:val="en-GB"/>
        </w:rPr>
        <w:t>t</w:t>
      </w:r>
      <w:r w:rsidR="001F1B31" w:rsidRPr="001A2AED">
        <w:rPr>
          <w:rFonts w:ascii="Times New Roman" w:hAnsi="Times New Roman" w:cs="Times New Roman"/>
          <w:lang w:val="en-GB"/>
        </w:rPr>
        <w:t xml:space="preserve"> at</w:t>
      </w:r>
      <w:r w:rsidR="001E781D" w:rsidRPr="001A2AED">
        <w:rPr>
          <w:rFonts w:ascii="Times New Roman" w:hAnsi="Times New Roman" w:cs="Times New Roman"/>
          <w:lang w:val="en-GB"/>
        </w:rPr>
        <w:t xml:space="preserve"> </w:t>
      </w:r>
      <w:r w:rsidR="00F917D6" w:rsidRPr="001A2AED">
        <w:rPr>
          <w:rFonts w:ascii="Times New Roman" w:hAnsi="Times New Roman" w:cs="Times New Roman"/>
          <w:lang w:val="en-GB"/>
        </w:rPr>
        <w:t>this point</w:t>
      </w:r>
      <w:r w:rsidR="001F1B31" w:rsidRPr="001A2AED">
        <w:rPr>
          <w:rFonts w:ascii="Times New Roman" w:hAnsi="Times New Roman" w:cs="Times New Roman"/>
          <w:lang w:val="en-GB"/>
        </w:rPr>
        <w:t xml:space="preserve"> </w:t>
      </w:r>
      <w:r w:rsidR="0020544C" w:rsidRPr="001A2AED">
        <w:rPr>
          <w:rFonts w:ascii="Times New Roman" w:hAnsi="Times New Roman" w:cs="Times New Roman"/>
          <w:lang w:val="en-GB"/>
        </w:rPr>
        <w:t>Xenophon</w:t>
      </w:r>
      <w:r w:rsidR="001F1B31" w:rsidRPr="001A2AED">
        <w:rPr>
          <w:rFonts w:ascii="Times New Roman" w:hAnsi="Times New Roman" w:cs="Times New Roman"/>
          <w:lang w:val="en-GB"/>
        </w:rPr>
        <w:t xml:space="preserve"> </w:t>
      </w:r>
      <w:r w:rsidR="0020544C" w:rsidRPr="001A2AED">
        <w:rPr>
          <w:rFonts w:ascii="Times New Roman" w:hAnsi="Times New Roman" w:cs="Times New Roman"/>
          <w:lang w:val="en-GB"/>
        </w:rPr>
        <w:t xml:space="preserve">in authorial voice </w:t>
      </w:r>
      <w:r w:rsidR="00F917D6" w:rsidRPr="001A2AED">
        <w:rPr>
          <w:rFonts w:ascii="Times New Roman" w:hAnsi="Times New Roman" w:cs="Times New Roman"/>
          <w:lang w:val="en-GB"/>
        </w:rPr>
        <w:t xml:space="preserve">stakes a claim that this is </w:t>
      </w:r>
      <w:r w:rsidR="00F917D6" w:rsidRPr="001A2AED">
        <w:rPr>
          <w:rFonts w:ascii="Times New Roman" w:hAnsi="Times New Roman" w:cs="Times New Roman"/>
          <w:i/>
          <w:lang w:val="en-GB"/>
        </w:rPr>
        <w:t xml:space="preserve">not </w:t>
      </w:r>
      <w:r w:rsidR="00545403" w:rsidRPr="001A2AED">
        <w:rPr>
          <w:rFonts w:ascii="Times New Roman" w:hAnsi="Times New Roman" w:cs="Times New Roman"/>
          <w:lang w:val="en-GB"/>
        </w:rPr>
        <w:t>the most notable aspect: f</w:t>
      </w:r>
      <w:r w:rsidR="00F917D6" w:rsidRPr="001A2AED">
        <w:rPr>
          <w:rFonts w:ascii="Times New Roman" w:hAnsi="Times New Roman" w:cs="Times New Roman"/>
          <w:lang w:val="en-GB"/>
        </w:rPr>
        <w:t xml:space="preserve">or a commander to think such thoughts is not so very wondrous, since that is how ambitious men </w:t>
      </w:r>
      <w:r w:rsidR="00F917D6" w:rsidRPr="001A2AED">
        <w:rPr>
          <w:rFonts w:ascii="Times New Roman" w:hAnsi="Times New Roman" w:cs="Times New Roman"/>
          <w:i/>
          <w:lang w:val="en-GB"/>
        </w:rPr>
        <w:t>do</w:t>
      </w:r>
      <w:r w:rsidR="00F917D6" w:rsidRPr="001A2AED">
        <w:rPr>
          <w:rFonts w:ascii="Times New Roman" w:hAnsi="Times New Roman" w:cs="Times New Roman"/>
          <w:lang w:val="en-GB"/>
        </w:rPr>
        <w:t xml:space="preserve"> think;</w:t>
      </w:r>
      <w:r w:rsidR="001E781D" w:rsidRPr="001A2AED">
        <w:rPr>
          <w:rFonts w:ascii="Times New Roman" w:hAnsi="Times New Roman" w:cs="Times New Roman"/>
        </w:rPr>
        <w:t xml:space="preserve"> ‘</w:t>
      </w:r>
      <w:r w:rsidR="00F917D6" w:rsidRPr="001A2AED">
        <w:rPr>
          <w:rFonts w:ascii="Times New Roman" w:hAnsi="Times New Roman" w:cs="Times New Roman"/>
          <w:lang w:val="en-GB"/>
        </w:rPr>
        <w:t>the fact however that he had prepared (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τὸ</w:t>
      </w:r>
      <w:proofErr w:type="spellEnd"/>
      <w:r w:rsidR="001F1B31" w:rsidRPr="001A2AED">
        <w:rPr>
          <w:rFonts w:ascii="Times New Roman" w:hAnsi="Times New Roman" w:cs="Times New Roman"/>
          <w:lang w:val="en-GB"/>
        </w:rPr>
        <w:t>… πα</w:t>
      </w:r>
      <w:proofErr w:type="spellStart"/>
      <w:r w:rsidR="001F1B31" w:rsidRPr="001A2AED">
        <w:rPr>
          <w:rFonts w:ascii="Times New Roman" w:hAnsi="Times New Roman" w:cs="Times New Roman"/>
          <w:lang w:val="en-GB"/>
        </w:rPr>
        <w:t>ρεσκευ</w:t>
      </w:r>
      <w:proofErr w:type="spellEnd"/>
      <w:r w:rsidR="001F1B31" w:rsidRPr="001A2AED">
        <w:rPr>
          <w:rFonts w:ascii="Times New Roman" w:hAnsi="Times New Roman" w:cs="Times New Roman"/>
          <w:lang w:val="en-GB"/>
        </w:rPr>
        <w:t xml:space="preserve">ακέναι) his army </w:t>
      </w:r>
      <w:r w:rsidR="00F917D6" w:rsidRPr="001A2AED">
        <w:rPr>
          <w:rFonts w:ascii="Times New Roman" w:hAnsi="Times New Roman" w:cs="Times New Roman"/>
          <w:lang w:val="en-GB"/>
        </w:rPr>
        <w:t>so that it flinched from no toil, whether by night or day, and shrank from no danger, but though it had few provisions, nonetheless it was willing to obey (σπ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άνιά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τε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τἀ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πιτήδεια 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ἔχοντ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ας 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ὅμως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 π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είθεσθ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αι 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ἐθέλειν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>): this seems to me to be more wondrous (τα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ῦτά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μοι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δοκεῖ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 θα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υμ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αστότερα 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εἶν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>αι)</w:t>
      </w:r>
      <w:r w:rsidR="001E781D" w:rsidRPr="001A2AED">
        <w:rPr>
          <w:rFonts w:ascii="Times New Roman" w:hAnsi="Times New Roman" w:cs="Times New Roman"/>
          <w:lang w:val="en-GB"/>
        </w:rPr>
        <w:t>’</w:t>
      </w:r>
      <w:r w:rsidR="00F917D6" w:rsidRPr="001A2AED">
        <w:rPr>
          <w:rFonts w:ascii="Times New Roman" w:hAnsi="Times New Roman" w:cs="Times New Roman"/>
          <w:lang w:val="en-GB"/>
        </w:rPr>
        <w:t xml:space="preserve"> (7.5.19). What is truly remarkable and deserving of inclusion in a history is </w:t>
      </w:r>
      <w:r w:rsidR="001E781D" w:rsidRPr="001A2AED">
        <w:rPr>
          <w:rFonts w:ascii="Times New Roman" w:hAnsi="Times New Roman" w:cs="Times New Roman"/>
          <w:lang w:val="en-GB"/>
        </w:rPr>
        <w:t xml:space="preserve">thus </w:t>
      </w:r>
      <w:r w:rsidR="00F917D6" w:rsidRPr="001A2AED">
        <w:rPr>
          <w:rFonts w:ascii="Times New Roman" w:hAnsi="Times New Roman" w:cs="Times New Roman"/>
          <w:lang w:val="en-GB"/>
        </w:rPr>
        <w:t xml:space="preserve">what a commander inspires </w:t>
      </w:r>
      <w:r w:rsidR="00F917D6" w:rsidRPr="001A2AED">
        <w:rPr>
          <w:rFonts w:ascii="Times New Roman" w:hAnsi="Times New Roman" w:cs="Times New Roman"/>
          <w:i/>
          <w:lang w:val="en-GB"/>
        </w:rPr>
        <w:t>in his men</w:t>
      </w:r>
      <w:r w:rsidR="001E781D" w:rsidRPr="001A2AED">
        <w:rPr>
          <w:rFonts w:ascii="Times New Roman" w:hAnsi="Times New Roman" w:cs="Times New Roman"/>
          <w:lang w:val="en-GB"/>
        </w:rPr>
        <w:t>: t</w:t>
      </w:r>
      <w:r w:rsidR="00F917D6" w:rsidRPr="001A2AED">
        <w:rPr>
          <w:rFonts w:ascii="Times New Roman" w:hAnsi="Times New Roman" w:cs="Times New Roman"/>
          <w:lang w:val="en-GB"/>
        </w:rPr>
        <w:t xml:space="preserve">he soldiers’ disposition towards Epaminondas renders immaterial even the condition of </w:t>
      </w:r>
      <w:r w:rsidR="00F917D6" w:rsidRPr="001A2AED">
        <w:rPr>
          <w:rFonts w:ascii="Times New Roman" w:hAnsi="Times New Roman" w:cs="Times New Roman"/>
          <w:i/>
          <w:lang w:val="en-GB"/>
        </w:rPr>
        <w:t xml:space="preserve">ta </w:t>
      </w:r>
      <w:proofErr w:type="spellStart"/>
      <w:r w:rsidR="00F917D6" w:rsidRPr="001A2AED">
        <w:rPr>
          <w:rFonts w:ascii="Times New Roman" w:hAnsi="Times New Roman" w:cs="Times New Roman"/>
          <w:i/>
          <w:lang w:val="en-GB"/>
        </w:rPr>
        <w:t>epitedeia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>, for despite the dearth of provisions they are willing to obey.</w:t>
      </w:r>
      <w:r w:rsidR="00545403" w:rsidRPr="001A2AED">
        <w:rPr>
          <w:rFonts w:ascii="Times New Roman" w:hAnsi="Times New Roman" w:cs="Times New Roman"/>
          <w:lang w:val="en-GB"/>
        </w:rPr>
        <w:t xml:space="preserve"> Equally,</w:t>
      </w:r>
      <w:r w:rsidR="00F917D6" w:rsidRPr="001A2AED">
        <w:rPr>
          <w:rFonts w:ascii="Times New Roman" w:hAnsi="Times New Roman" w:cs="Times New Roman"/>
          <w:lang w:val="en-GB"/>
        </w:rPr>
        <w:t xml:space="preserve"> πα</w:t>
      </w:r>
      <w:proofErr w:type="spellStart"/>
      <w:r w:rsidR="00F917D6" w:rsidRPr="001A2AED">
        <w:rPr>
          <w:rFonts w:ascii="Times New Roman" w:hAnsi="Times New Roman" w:cs="Times New Roman"/>
          <w:lang w:val="en-GB"/>
        </w:rPr>
        <w:t>ρεσκευ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>ακέναι</w:t>
      </w:r>
      <w:r w:rsidR="00545403" w:rsidRPr="001A2AED">
        <w:rPr>
          <w:rFonts w:ascii="Times New Roman" w:hAnsi="Times New Roman" w:cs="Times New Roman"/>
          <w:vertAlign w:val="superscript"/>
          <w:lang w:val="en-GB"/>
        </w:rPr>
        <w:t xml:space="preserve"> </w:t>
      </w:r>
      <w:r w:rsidR="00F917D6" w:rsidRPr="001A2AED">
        <w:rPr>
          <w:rFonts w:ascii="Times New Roman" w:hAnsi="Times New Roman" w:cs="Times New Roman"/>
          <w:lang w:val="en-GB"/>
        </w:rPr>
        <w:t xml:space="preserve">implies—in resistance to Thucydides’ emphasis on tangible </w:t>
      </w:r>
      <w:proofErr w:type="spellStart"/>
      <w:r w:rsidR="00F917D6" w:rsidRPr="001A2AED">
        <w:rPr>
          <w:rFonts w:ascii="Times New Roman" w:hAnsi="Times New Roman" w:cs="Times New Roman"/>
          <w:i/>
          <w:lang w:val="en-GB"/>
        </w:rPr>
        <w:t>paraskeue</w:t>
      </w:r>
      <w:proofErr w:type="spellEnd"/>
      <w:r w:rsidR="00F917D6" w:rsidRPr="001A2AED">
        <w:rPr>
          <w:rFonts w:ascii="Times New Roman" w:hAnsi="Times New Roman" w:cs="Times New Roman"/>
          <w:lang w:val="en-GB"/>
        </w:rPr>
        <w:t xml:space="preserve">—that the </w:t>
      </w:r>
      <w:r w:rsidR="00F917D6" w:rsidRPr="001A2AED">
        <w:rPr>
          <w:rFonts w:ascii="Times New Roman" w:hAnsi="Times New Roman" w:cs="Times New Roman"/>
          <w:i/>
          <w:lang w:val="en-GB"/>
        </w:rPr>
        <w:t xml:space="preserve">only </w:t>
      </w:r>
      <w:r w:rsidR="00F917D6" w:rsidRPr="001A2AED">
        <w:rPr>
          <w:rFonts w:ascii="Times New Roman" w:hAnsi="Times New Roman" w:cs="Times New Roman"/>
          <w:lang w:val="en-GB"/>
        </w:rPr>
        <w:t xml:space="preserve">‘preparation’ that really counts is that of the army itself. </w:t>
      </w:r>
      <w:r w:rsidR="00545403" w:rsidRPr="001A2AED">
        <w:rPr>
          <w:rFonts w:ascii="Times New Roman" w:hAnsi="Times New Roman" w:cs="Times New Roman"/>
          <w:lang w:val="en-GB"/>
        </w:rPr>
        <w:t>A similar</w:t>
      </w:r>
      <w:r w:rsidR="00F917D6" w:rsidRPr="001A2AED">
        <w:rPr>
          <w:rFonts w:ascii="Times New Roman" w:hAnsi="Times New Roman" w:cs="Times New Roman"/>
          <w:lang w:val="en-GB"/>
        </w:rPr>
        <w:t xml:space="preserve"> point comes out</w:t>
      </w:r>
      <w:r w:rsidR="00545403" w:rsidRPr="001A2AED">
        <w:rPr>
          <w:rFonts w:ascii="Times New Roman" w:hAnsi="Times New Roman" w:cs="Times New Roman"/>
          <w:lang w:val="en-GB"/>
        </w:rPr>
        <w:t xml:space="preserve"> elsewhere,</w:t>
      </w:r>
      <w:r w:rsidR="00F917D6" w:rsidRPr="001A2AED">
        <w:rPr>
          <w:rFonts w:ascii="Times New Roman" w:hAnsi="Times New Roman" w:cs="Times New Roman"/>
          <w:lang w:val="en-GB"/>
        </w:rPr>
        <w:t xml:space="preserve"> </w:t>
      </w:r>
      <w:r w:rsidR="00545403" w:rsidRPr="001A2AED">
        <w:rPr>
          <w:rFonts w:ascii="Times New Roman" w:hAnsi="Times New Roman" w:cs="Times New Roman"/>
          <w:lang w:val="en-GB"/>
        </w:rPr>
        <w:t xml:space="preserve">as </w:t>
      </w:r>
      <w:r w:rsidR="00F917D6" w:rsidRPr="001A2AED">
        <w:rPr>
          <w:rFonts w:ascii="Times New Roman" w:hAnsi="Times New Roman" w:cs="Times New Roman"/>
          <w:lang w:val="en-GB"/>
        </w:rPr>
        <w:t xml:space="preserve">in Xenophon’s displacement of the focus of the narrative of Mantinea on to pre-battle preparations (described at length: 7.5.20-24) rather than the battle itself (treated in a brief sentence: 7.5.24): advance preparation is as relevant to historical outcomes as the battle itself, and indeed is more effective in revealing a man’s leadership capacity. </w:t>
      </w:r>
    </w:p>
    <w:p w14:paraId="54AA8495" w14:textId="1D4C7969" w:rsidR="00F24494" w:rsidRPr="001A2AED" w:rsidRDefault="003D2E83" w:rsidP="001F1B31">
      <w:pPr>
        <w:spacing w:line="340" w:lineRule="exact"/>
        <w:ind w:firstLine="720"/>
        <w:rPr>
          <w:rFonts w:ascii="Times New Roman" w:hAnsi="Times New Roman" w:cs="Times New Roman"/>
        </w:rPr>
      </w:pPr>
      <w:r w:rsidRPr="001A2AED">
        <w:rPr>
          <w:rFonts w:ascii="Times New Roman" w:hAnsi="Times New Roman" w:cs="Times New Roman"/>
          <w:lang w:val="en-GB"/>
        </w:rPr>
        <w:t xml:space="preserve"> </w:t>
      </w:r>
      <w:r w:rsidR="0020544C" w:rsidRPr="001A2AED">
        <w:rPr>
          <w:rFonts w:ascii="Times New Roman" w:hAnsi="Times New Roman" w:cs="Times New Roman"/>
          <w:lang w:val="en-GB"/>
        </w:rPr>
        <w:t xml:space="preserve">Thus </w:t>
      </w:r>
      <w:r w:rsidR="001E781D" w:rsidRPr="001A2AED">
        <w:rPr>
          <w:rFonts w:ascii="Times New Roman" w:hAnsi="Times New Roman" w:cs="Times New Roman"/>
        </w:rPr>
        <w:t xml:space="preserve">Xenophon </w:t>
      </w:r>
      <w:r w:rsidR="00462CE2" w:rsidRPr="001A2AED">
        <w:rPr>
          <w:rFonts w:ascii="Times New Roman" w:hAnsi="Times New Roman" w:cs="Times New Roman"/>
        </w:rPr>
        <w:t>stands</w:t>
      </w:r>
      <w:r w:rsidR="0020544C" w:rsidRPr="001A2AED">
        <w:rPr>
          <w:rFonts w:ascii="Times New Roman" w:hAnsi="Times New Roman" w:cs="Times New Roman"/>
        </w:rPr>
        <w:t xml:space="preserve"> squarely</w:t>
      </w:r>
      <w:r w:rsidR="001E781D" w:rsidRPr="001A2AED">
        <w:rPr>
          <w:rFonts w:ascii="Times New Roman" w:hAnsi="Times New Roman" w:cs="Times New Roman"/>
        </w:rPr>
        <w:t xml:space="preserve"> on the shoulders of </w:t>
      </w:r>
      <w:r w:rsidR="001E781D" w:rsidRPr="001A2AED">
        <w:rPr>
          <w:rFonts w:ascii="Times New Roman" w:hAnsi="Times New Roman" w:cs="Times New Roman"/>
          <w:i/>
        </w:rPr>
        <w:t>both</w:t>
      </w:r>
      <w:r w:rsidR="00313CC8" w:rsidRPr="001A2AED">
        <w:rPr>
          <w:rFonts w:ascii="Times New Roman" w:hAnsi="Times New Roman" w:cs="Times New Roman"/>
          <w:i/>
        </w:rPr>
        <w:t xml:space="preserve"> </w:t>
      </w:r>
      <w:r w:rsidR="00313CC8" w:rsidRPr="001A2AED">
        <w:rPr>
          <w:rFonts w:ascii="Times New Roman" w:hAnsi="Times New Roman" w:cs="Times New Roman"/>
        </w:rPr>
        <w:t>historiographical predecessors</w:t>
      </w:r>
      <w:r w:rsidR="0020544C" w:rsidRPr="001A2AED">
        <w:rPr>
          <w:rFonts w:ascii="Times New Roman" w:hAnsi="Times New Roman" w:cs="Times New Roman"/>
        </w:rPr>
        <w:t>—not just one or the other—e</w:t>
      </w:r>
      <w:r w:rsidR="001E781D" w:rsidRPr="001A2AED">
        <w:rPr>
          <w:rFonts w:ascii="Times New Roman" w:hAnsi="Times New Roman" w:cs="Times New Roman"/>
        </w:rPr>
        <w:t>ven as he asserts the greater usefuln</w:t>
      </w:r>
      <w:r w:rsidR="001F1B31" w:rsidRPr="001A2AED">
        <w:rPr>
          <w:rFonts w:ascii="Times New Roman" w:hAnsi="Times New Roman" w:cs="Times New Roman"/>
        </w:rPr>
        <w:t>ess and suitability of his own more philosophical</w:t>
      </w:r>
      <w:r w:rsidR="001E781D" w:rsidRPr="001A2AED">
        <w:rPr>
          <w:rFonts w:ascii="Times New Roman" w:hAnsi="Times New Roman" w:cs="Times New Roman"/>
        </w:rPr>
        <w:t xml:space="preserve"> historical work for his readers who are living in the world of the fourth century. </w:t>
      </w:r>
      <w:r w:rsidR="0020544C" w:rsidRPr="001A2AED">
        <w:rPr>
          <w:rFonts w:ascii="Times New Roman" w:hAnsi="Times New Roman" w:cs="Times New Roman"/>
        </w:rPr>
        <w:t>W</w:t>
      </w:r>
      <w:r w:rsidR="001F1B31" w:rsidRPr="001A2AED">
        <w:rPr>
          <w:rFonts w:ascii="Times New Roman" w:hAnsi="Times New Roman" w:cs="Times New Roman"/>
        </w:rPr>
        <w:t>e witness a</w:t>
      </w:r>
      <w:r w:rsidR="001E781D" w:rsidRPr="001A2AED">
        <w:rPr>
          <w:rFonts w:ascii="Times New Roman" w:hAnsi="Times New Roman" w:cs="Times New Roman"/>
        </w:rPr>
        <w:t xml:space="preserve"> subtle</w:t>
      </w:r>
      <w:r w:rsidR="00F24494" w:rsidRPr="001A2AED">
        <w:rPr>
          <w:rFonts w:ascii="Times New Roman" w:hAnsi="Times New Roman" w:cs="Times New Roman"/>
        </w:rPr>
        <w:t xml:space="preserve"> power play </w:t>
      </w:r>
      <w:r w:rsidR="001F1B31" w:rsidRPr="001A2AED">
        <w:rPr>
          <w:rFonts w:ascii="Times New Roman" w:hAnsi="Times New Roman" w:cs="Times New Roman"/>
        </w:rPr>
        <w:t>taking</w:t>
      </w:r>
      <w:r w:rsidR="00F24494" w:rsidRPr="001A2AED">
        <w:rPr>
          <w:rFonts w:ascii="Times New Roman" w:hAnsi="Times New Roman" w:cs="Times New Roman"/>
        </w:rPr>
        <w:t xml:space="preserve"> place between the </w:t>
      </w:r>
      <w:r w:rsidR="00F24494" w:rsidRPr="001A2AED">
        <w:rPr>
          <w:rFonts w:ascii="Times New Roman" w:hAnsi="Times New Roman" w:cs="Times New Roman"/>
        </w:rPr>
        <w:lastRenderedPageBreak/>
        <w:t xml:space="preserve">historian and his forerunners, over the course of an on-going dialogue with one other and with their respective </w:t>
      </w:r>
      <w:r w:rsidR="00104608" w:rsidRPr="001A2AED">
        <w:rPr>
          <w:rFonts w:ascii="Times New Roman" w:hAnsi="Times New Roman" w:cs="Times New Roman"/>
        </w:rPr>
        <w:t>audiences</w:t>
      </w:r>
      <w:r w:rsidR="00F24494" w:rsidRPr="001A2AED">
        <w:rPr>
          <w:rFonts w:ascii="Times New Roman" w:hAnsi="Times New Roman" w:cs="Times New Roman"/>
        </w:rPr>
        <w:t>, about tradition and innovation in historiography</w:t>
      </w:r>
      <w:r w:rsidR="0020544C" w:rsidRPr="001A2AED">
        <w:rPr>
          <w:rFonts w:ascii="Times New Roman" w:hAnsi="Times New Roman" w:cs="Times New Roman"/>
        </w:rPr>
        <w:t xml:space="preserve"> (cp. </w:t>
      </w:r>
      <w:proofErr w:type="spellStart"/>
      <w:r w:rsidR="0020544C" w:rsidRPr="001A2AED">
        <w:rPr>
          <w:rFonts w:ascii="Times New Roman" w:hAnsi="Times New Roman" w:cs="Times New Roman"/>
        </w:rPr>
        <w:t>Marincola</w:t>
      </w:r>
      <w:proofErr w:type="spellEnd"/>
      <w:r w:rsidR="0020544C" w:rsidRPr="001A2AED">
        <w:rPr>
          <w:rFonts w:ascii="Times New Roman" w:hAnsi="Times New Roman" w:cs="Times New Roman"/>
        </w:rPr>
        <w:t xml:space="preserve"> </w:t>
      </w:r>
      <w:r w:rsidR="00313CC8" w:rsidRPr="001A2AED">
        <w:rPr>
          <w:rFonts w:ascii="Times New Roman" w:hAnsi="Times New Roman" w:cs="Times New Roman"/>
        </w:rPr>
        <w:t>1997</w:t>
      </w:r>
      <w:r w:rsidR="0020544C" w:rsidRPr="001A2AED">
        <w:rPr>
          <w:rFonts w:ascii="Times New Roman" w:hAnsi="Times New Roman" w:cs="Times New Roman"/>
        </w:rPr>
        <w:t>)</w:t>
      </w:r>
      <w:r w:rsidR="00F24494" w:rsidRPr="001A2AED">
        <w:rPr>
          <w:rFonts w:ascii="Times New Roman" w:hAnsi="Times New Roman" w:cs="Times New Roman"/>
        </w:rPr>
        <w:t>, but also about the utility of history.</w:t>
      </w:r>
    </w:p>
    <w:p w14:paraId="2CAD1D8C" w14:textId="5B4AD56C" w:rsidR="00F24494" w:rsidRPr="001A2AED" w:rsidRDefault="001F1B31" w:rsidP="00F24494">
      <w:pPr>
        <w:spacing w:line="340" w:lineRule="exact"/>
        <w:rPr>
          <w:rFonts w:ascii="Times New Roman" w:hAnsi="Times New Roman" w:cs="Times New Roman"/>
        </w:rPr>
      </w:pPr>
      <w:r w:rsidRPr="001A2AED">
        <w:rPr>
          <w:rFonts w:ascii="Times New Roman" w:hAnsi="Times New Roman" w:cs="Times New Roman"/>
        </w:rPr>
        <w:tab/>
      </w:r>
      <w:r w:rsidR="001E781D" w:rsidRPr="001A2AED">
        <w:rPr>
          <w:rFonts w:ascii="Times New Roman" w:hAnsi="Times New Roman" w:cs="Times New Roman"/>
        </w:rPr>
        <w:t>The acceptance</w:t>
      </w:r>
      <w:r w:rsidRPr="001A2AED">
        <w:rPr>
          <w:rFonts w:ascii="Times New Roman" w:hAnsi="Times New Roman" w:cs="Times New Roman"/>
        </w:rPr>
        <w:t xml:space="preserve"> by readers</w:t>
      </w:r>
      <w:r w:rsidR="001E781D" w:rsidRPr="001A2AED">
        <w:rPr>
          <w:rFonts w:ascii="Times New Roman" w:hAnsi="Times New Roman" w:cs="Times New Roman"/>
        </w:rPr>
        <w:t xml:space="preserve"> of the truthfulness </w:t>
      </w:r>
      <w:r w:rsidRPr="001A2AED">
        <w:rPr>
          <w:rFonts w:ascii="Times New Roman" w:hAnsi="Times New Roman" w:cs="Times New Roman"/>
        </w:rPr>
        <w:t>of the account</w:t>
      </w:r>
      <w:r w:rsidR="001E781D" w:rsidRPr="001A2AED">
        <w:rPr>
          <w:rFonts w:ascii="Times New Roman" w:hAnsi="Times New Roman" w:cs="Times New Roman"/>
        </w:rPr>
        <w:t xml:space="preserve"> is of course essential in the case of </w:t>
      </w:r>
      <w:r w:rsidRPr="001A2AED">
        <w:rPr>
          <w:rFonts w:ascii="Times New Roman" w:hAnsi="Times New Roman" w:cs="Times New Roman"/>
        </w:rPr>
        <w:t>Xenophon’s</w:t>
      </w:r>
      <w:r w:rsidR="001E781D" w:rsidRPr="001A2AED">
        <w:rPr>
          <w:rFonts w:ascii="Times New Roman" w:hAnsi="Times New Roman" w:cs="Times New Roman"/>
        </w:rPr>
        <w:t xml:space="preserve"> historiographical </w:t>
      </w:r>
      <w:proofErr w:type="spellStart"/>
      <w:r w:rsidR="001E781D" w:rsidRPr="001A2AED">
        <w:rPr>
          <w:rFonts w:ascii="Times New Roman" w:hAnsi="Times New Roman" w:cs="Times New Roman"/>
          <w:i/>
          <w:iCs/>
        </w:rPr>
        <w:t>Hellenica</w:t>
      </w:r>
      <w:proofErr w:type="spellEnd"/>
      <w:r w:rsidR="001E781D" w:rsidRPr="001A2AED">
        <w:rPr>
          <w:rFonts w:ascii="Times New Roman" w:hAnsi="Times New Roman" w:cs="Times New Roman"/>
        </w:rPr>
        <w:t xml:space="preserve">. But comparison with </w:t>
      </w:r>
      <w:r w:rsidR="0020544C" w:rsidRPr="001A2AED">
        <w:rPr>
          <w:rFonts w:ascii="Times New Roman" w:hAnsi="Times New Roman" w:cs="Times New Roman"/>
        </w:rPr>
        <w:t xml:space="preserve">Xenophon’s </w:t>
      </w:r>
      <w:r w:rsidR="001E781D" w:rsidRPr="001A2AED">
        <w:rPr>
          <w:rFonts w:ascii="Times New Roman" w:hAnsi="Times New Roman" w:cs="Times New Roman"/>
        </w:rPr>
        <w:t xml:space="preserve">portrayal of the Great Battle in </w:t>
      </w:r>
      <w:r w:rsidR="0020544C" w:rsidRPr="001A2AED">
        <w:rPr>
          <w:rFonts w:ascii="Times New Roman" w:hAnsi="Times New Roman" w:cs="Times New Roman"/>
        </w:rPr>
        <w:t>his</w:t>
      </w:r>
      <w:r w:rsidR="001E781D" w:rsidRPr="001A2AED">
        <w:rPr>
          <w:rFonts w:ascii="Times New Roman" w:hAnsi="Times New Roman" w:cs="Times New Roman"/>
        </w:rPr>
        <w:t xml:space="preserve"> historical novel </w:t>
      </w:r>
      <w:r w:rsidRPr="001A2AED">
        <w:rPr>
          <w:rFonts w:ascii="Times New Roman" w:hAnsi="Times New Roman" w:cs="Times New Roman"/>
        </w:rPr>
        <w:t xml:space="preserve">allows us to </w:t>
      </w:r>
      <w:r w:rsidR="001A2AED" w:rsidRPr="001A2AED">
        <w:rPr>
          <w:rFonts w:ascii="Times New Roman" w:hAnsi="Times New Roman" w:cs="Times New Roman"/>
        </w:rPr>
        <w:t>examine</w:t>
      </w:r>
      <w:r w:rsidR="001E781D" w:rsidRPr="001A2AED">
        <w:rPr>
          <w:rFonts w:ascii="Times New Roman" w:hAnsi="Times New Roman" w:cs="Times New Roman"/>
        </w:rPr>
        <w:t xml:space="preserve"> whether </w:t>
      </w:r>
      <w:r w:rsidRPr="001A2AED">
        <w:rPr>
          <w:rFonts w:ascii="Times New Roman" w:hAnsi="Times New Roman" w:cs="Times New Roman"/>
        </w:rPr>
        <w:t xml:space="preserve">establishing of authority and authenticity </w:t>
      </w:r>
      <w:r w:rsidR="001E781D" w:rsidRPr="001A2AED">
        <w:rPr>
          <w:rFonts w:ascii="Times New Roman" w:hAnsi="Times New Roman" w:cs="Times New Roman"/>
        </w:rPr>
        <w:t>works differently in the case of this fictional work of a different genre.</w:t>
      </w:r>
    </w:p>
    <w:p w14:paraId="67F787CC" w14:textId="77777777" w:rsidR="001E781D" w:rsidRPr="001A2AED" w:rsidRDefault="001E781D" w:rsidP="00F24494">
      <w:pPr>
        <w:spacing w:line="340" w:lineRule="exact"/>
        <w:rPr>
          <w:rFonts w:ascii="Times New Roman" w:hAnsi="Times New Roman" w:cs="Times New Roman"/>
        </w:rPr>
      </w:pPr>
    </w:p>
    <w:p w14:paraId="47450F13" w14:textId="0237438D" w:rsidR="00FC2C8D" w:rsidRPr="001A2AED" w:rsidRDefault="00FC2C8D" w:rsidP="00FC2C8D">
      <w:pPr>
        <w:spacing w:line="340" w:lineRule="exact"/>
        <w:rPr>
          <w:rFonts w:ascii="Times New Roman" w:hAnsi="Times New Roman" w:cs="Times New Roman"/>
        </w:rPr>
      </w:pPr>
      <w:proofErr w:type="spellStart"/>
      <w:r w:rsidRPr="001A2AED">
        <w:rPr>
          <w:rFonts w:ascii="Times New Roman" w:hAnsi="Times New Roman" w:cs="Times New Roman"/>
        </w:rPr>
        <w:t>Baragwanath</w:t>
      </w:r>
      <w:proofErr w:type="spellEnd"/>
      <w:r w:rsidRPr="001A2AED">
        <w:rPr>
          <w:rFonts w:ascii="Times New Roman" w:hAnsi="Times New Roman" w:cs="Times New Roman"/>
        </w:rPr>
        <w:t>, E. (</w:t>
      </w:r>
      <w:proofErr w:type="spellStart"/>
      <w:r w:rsidRPr="001A2AED">
        <w:rPr>
          <w:rFonts w:ascii="Times New Roman" w:hAnsi="Times New Roman" w:cs="Times New Roman"/>
        </w:rPr>
        <w:t>forthc</w:t>
      </w:r>
      <w:proofErr w:type="spellEnd"/>
      <w:r w:rsidRPr="001A2AED">
        <w:rPr>
          <w:rFonts w:ascii="Times New Roman" w:hAnsi="Times New Roman" w:cs="Times New Roman"/>
        </w:rPr>
        <w:t xml:space="preserve">.). ‘A Noble Alliance: Herodotus, Thucydides, and Xenophon’s </w:t>
      </w:r>
      <w:proofErr w:type="spellStart"/>
      <w:r w:rsidRPr="001A2AED">
        <w:rPr>
          <w:rFonts w:ascii="Times New Roman" w:hAnsi="Times New Roman" w:cs="Times New Roman"/>
        </w:rPr>
        <w:t>Procles</w:t>
      </w:r>
      <w:proofErr w:type="spellEnd"/>
      <w:r w:rsidRPr="001A2AED">
        <w:rPr>
          <w:rFonts w:ascii="Times New Roman" w:hAnsi="Times New Roman" w:cs="Times New Roman"/>
        </w:rPr>
        <w:t xml:space="preserve">’, in E. Foster and D. </w:t>
      </w:r>
      <w:proofErr w:type="spellStart"/>
      <w:r w:rsidRPr="001A2AED">
        <w:rPr>
          <w:rFonts w:ascii="Times New Roman" w:hAnsi="Times New Roman" w:cs="Times New Roman"/>
        </w:rPr>
        <w:t>Lateiner</w:t>
      </w:r>
      <w:proofErr w:type="spellEnd"/>
      <w:r w:rsidRPr="001A2AED">
        <w:rPr>
          <w:rFonts w:ascii="Times New Roman" w:hAnsi="Times New Roman" w:cs="Times New Roman"/>
        </w:rPr>
        <w:t xml:space="preserve"> (eds.), </w:t>
      </w:r>
      <w:r w:rsidRPr="001A2AED">
        <w:rPr>
          <w:rFonts w:ascii="Times New Roman" w:hAnsi="Times New Roman" w:cs="Times New Roman"/>
          <w:i/>
        </w:rPr>
        <w:t>Thucydides and Herodotus</w:t>
      </w:r>
      <w:r w:rsidRPr="001A2AED">
        <w:rPr>
          <w:rFonts w:ascii="Times New Roman" w:hAnsi="Times New Roman" w:cs="Times New Roman"/>
        </w:rPr>
        <w:t xml:space="preserve"> (Oxford and New York).</w:t>
      </w:r>
    </w:p>
    <w:p w14:paraId="0E9921B2" w14:textId="59272862" w:rsidR="00DA54C8" w:rsidRPr="001A2AED" w:rsidRDefault="00DA54C8" w:rsidP="00DA54C8">
      <w:pPr>
        <w:spacing w:line="340" w:lineRule="exact"/>
        <w:rPr>
          <w:rFonts w:ascii="Times New Roman" w:hAnsi="Times New Roman" w:cs="Times New Roman"/>
        </w:rPr>
      </w:pPr>
      <w:proofErr w:type="spellStart"/>
      <w:r w:rsidRPr="001A2AED">
        <w:rPr>
          <w:rFonts w:ascii="Times New Roman" w:hAnsi="Times New Roman" w:cs="Times New Roman"/>
        </w:rPr>
        <w:t>Breitenbach</w:t>
      </w:r>
      <w:proofErr w:type="spellEnd"/>
      <w:r w:rsidRPr="001A2AED">
        <w:rPr>
          <w:rFonts w:ascii="Times New Roman" w:hAnsi="Times New Roman" w:cs="Times New Roman"/>
        </w:rPr>
        <w:t xml:space="preserve">, H. R. (1950). </w:t>
      </w:r>
      <w:proofErr w:type="spellStart"/>
      <w:r w:rsidRPr="001A2AED">
        <w:rPr>
          <w:rFonts w:ascii="Times New Roman" w:hAnsi="Times New Roman" w:cs="Times New Roman"/>
          <w:i/>
        </w:rPr>
        <w:t>Historiographische</w:t>
      </w:r>
      <w:proofErr w:type="spellEnd"/>
      <w:r w:rsidRPr="001A2AED">
        <w:rPr>
          <w:rFonts w:ascii="Times New Roman" w:hAnsi="Times New Roman" w:cs="Times New Roman"/>
          <w:i/>
        </w:rPr>
        <w:t xml:space="preserve"> </w:t>
      </w:r>
      <w:proofErr w:type="spellStart"/>
      <w:r w:rsidRPr="001A2AED">
        <w:rPr>
          <w:rFonts w:ascii="Times New Roman" w:hAnsi="Times New Roman" w:cs="Times New Roman"/>
          <w:i/>
        </w:rPr>
        <w:t>Anschauungsformen</w:t>
      </w:r>
      <w:proofErr w:type="spellEnd"/>
      <w:r w:rsidRPr="001A2AED">
        <w:rPr>
          <w:rFonts w:ascii="Times New Roman" w:hAnsi="Times New Roman" w:cs="Times New Roman"/>
          <w:i/>
        </w:rPr>
        <w:t xml:space="preserve"> </w:t>
      </w:r>
      <w:proofErr w:type="spellStart"/>
      <w:r w:rsidRPr="001A2AED">
        <w:rPr>
          <w:rFonts w:ascii="Times New Roman" w:hAnsi="Times New Roman" w:cs="Times New Roman"/>
          <w:i/>
        </w:rPr>
        <w:t>Xenophons</w:t>
      </w:r>
      <w:proofErr w:type="spellEnd"/>
      <w:r w:rsidRPr="001A2AED">
        <w:rPr>
          <w:rFonts w:ascii="Times New Roman" w:hAnsi="Times New Roman" w:cs="Times New Roman"/>
        </w:rPr>
        <w:t xml:space="preserve"> (Freiburg in der </w:t>
      </w:r>
      <w:proofErr w:type="spellStart"/>
      <w:r w:rsidRPr="001A2AED">
        <w:rPr>
          <w:rFonts w:ascii="Times New Roman" w:hAnsi="Times New Roman" w:cs="Times New Roman"/>
        </w:rPr>
        <w:t>Schweiz</w:t>
      </w:r>
      <w:proofErr w:type="spellEnd"/>
      <w:r w:rsidRPr="001A2AED">
        <w:rPr>
          <w:rFonts w:ascii="Times New Roman" w:hAnsi="Times New Roman" w:cs="Times New Roman"/>
        </w:rPr>
        <w:t>).</w:t>
      </w:r>
    </w:p>
    <w:p w14:paraId="7B4F1506" w14:textId="77777777" w:rsidR="00DA54C8" w:rsidRPr="001A2AED" w:rsidRDefault="00DA54C8" w:rsidP="00DA54C8">
      <w:pPr>
        <w:spacing w:line="340" w:lineRule="exact"/>
        <w:rPr>
          <w:rFonts w:ascii="Times New Roman" w:hAnsi="Times New Roman" w:cs="Times New Roman"/>
        </w:rPr>
      </w:pPr>
      <w:proofErr w:type="spellStart"/>
      <w:r w:rsidRPr="001A2AED">
        <w:rPr>
          <w:rFonts w:ascii="Times New Roman" w:hAnsi="Times New Roman" w:cs="Times New Roman"/>
        </w:rPr>
        <w:t>Dewald</w:t>
      </w:r>
      <w:proofErr w:type="spellEnd"/>
      <w:r w:rsidRPr="001A2AED">
        <w:rPr>
          <w:rFonts w:ascii="Times New Roman" w:hAnsi="Times New Roman" w:cs="Times New Roman"/>
        </w:rPr>
        <w:t xml:space="preserve">, C. (2007). ‘The Construction of Meaning in the First Three Historians’, in </w:t>
      </w:r>
      <w:r w:rsidRPr="001A2AED">
        <w:rPr>
          <w:rFonts w:ascii="Times New Roman" w:hAnsi="Times New Roman" w:cs="Times New Roman"/>
          <w:i/>
        </w:rPr>
        <w:t>A Companion to Greek and Roman Historiography</w:t>
      </w:r>
      <w:r w:rsidRPr="001A2AED">
        <w:rPr>
          <w:rFonts w:ascii="Times New Roman" w:hAnsi="Times New Roman" w:cs="Times New Roman"/>
        </w:rPr>
        <w:t xml:space="preserve">, ed. J. M. </w:t>
      </w:r>
      <w:proofErr w:type="spellStart"/>
      <w:r w:rsidRPr="001A2AED">
        <w:rPr>
          <w:rFonts w:ascii="Times New Roman" w:hAnsi="Times New Roman" w:cs="Times New Roman"/>
        </w:rPr>
        <w:t>Marincola</w:t>
      </w:r>
      <w:proofErr w:type="spellEnd"/>
      <w:r w:rsidRPr="001A2AED">
        <w:rPr>
          <w:rFonts w:ascii="Times New Roman" w:hAnsi="Times New Roman" w:cs="Times New Roman"/>
        </w:rPr>
        <w:t>, 89-101 (Malden Mass. and Oxford).</w:t>
      </w:r>
    </w:p>
    <w:p w14:paraId="13EC5BA7" w14:textId="16165743" w:rsidR="00A96759" w:rsidRPr="00766E37" w:rsidRDefault="00A96759" w:rsidP="00DA54C8">
      <w:pPr>
        <w:spacing w:line="340" w:lineRule="exact"/>
        <w:rPr>
          <w:rFonts w:ascii="Times New Roman" w:hAnsi="Times New Roman" w:cs="Times New Roman"/>
        </w:rPr>
      </w:pPr>
      <w:r w:rsidRPr="001A2AED">
        <w:rPr>
          <w:rFonts w:ascii="Times New Roman" w:hAnsi="Times New Roman" w:cs="Times New Roman"/>
        </w:rPr>
        <w:t>Gray, V. J</w:t>
      </w:r>
      <w:r w:rsidRPr="00766E37">
        <w:rPr>
          <w:rFonts w:ascii="Times New Roman" w:hAnsi="Times New Roman" w:cs="Times New Roman"/>
        </w:rPr>
        <w:t>. (1989).</w:t>
      </w:r>
      <w:r w:rsidRPr="00766E37">
        <w:rPr>
          <w:rFonts w:ascii="Times New Roman" w:hAnsi="Times New Roman" w:cs="Times New Roman"/>
          <w:i/>
        </w:rPr>
        <w:t xml:space="preserve"> The Character of Xenophon’s </w:t>
      </w:r>
      <w:proofErr w:type="spellStart"/>
      <w:r w:rsidRPr="00766E37">
        <w:rPr>
          <w:rFonts w:ascii="Times New Roman" w:hAnsi="Times New Roman" w:cs="Times New Roman"/>
        </w:rPr>
        <w:t>Hellenica</w:t>
      </w:r>
      <w:proofErr w:type="spellEnd"/>
      <w:r w:rsidRPr="00766E37">
        <w:rPr>
          <w:rFonts w:ascii="Times New Roman" w:hAnsi="Times New Roman" w:cs="Times New Roman"/>
        </w:rPr>
        <w:t xml:space="preserve">. (Baltimore.) </w:t>
      </w:r>
    </w:p>
    <w:p w14:paraId="1E217CA5" w14:textId="24D5CB5D" w:rsidR="001E781D" w:rsidRPr="00766E37" w:rsidRDefault="00FC2C8D" w:rsidP="00F24494">
      <w:pPr>
        <w:spacing w:line="340" w:lineRule="exact"/>
        <w:rPr>
          <w:rFonts w:ascii="Times New Roman" w:hAnsi="Times New Roman" w:cs="Times New Roman"/>
        </w:rPr>
      </w:pPr>
      <w:proofErr w:type="spellStart"/>
      <w:r w:rsidRPr="00766E37">
        <w:rPr>
          <w:rFonts w:ascii="Times New Roman" w:hAnsi="Times New Roman" w:cs="Times New Roman"/>
        </w:rPr>
        <w:t>Marincola</w:t>
      </w:r>
      <w:proofErr w:type="spellEnd"/>
      <w:r w:rsidRPr="00766E37">
        <w:rPr>
          <w:rFonts w:ascii="Times New Roman" w:hAnsi="Times New Roman" w:cs="Times New Roman"/>
        </w:rPr>
        <w:t xml:space="preserve">, J. M. (1997). </w:t>
      </w:r>
      <w:r w:rsidRPr="00766E37">
        <w:rPr>
          <w:rFonts w:ascii="Times New Roman" w:hAnsi="Times New Roman" w:cs="Times New Roman"/>
          <w:i/>
        </w:rPr>
        <w:t>Authority and Tradition in Ancient</w:t>
      </w:r>
      <w:r w:rsidRPr="00766E37">
        <w:rPr>
          <w:rFonts w:ascii="Times New Roman" w:hAnsi="Times New Roman" w:cs="Times New Roman"/>
        </w:rPr>
        <w:t xml:space="preserve"> </w:t>
      </w:r>
      <w:r w:rsidRPr="00766E37">
        <w:rPr>
          <w:rFonts w:ascii="Times New Roman" w:hAnsi="Times New Roman" w:cs="Times New Roman"/>
          <w:i/>
        </w:rPr>
        <w:t>Historiography</w:t>
      </w:r>
      <w:r w:rsidRPr="00766E37">
        <w:rPr>
          <w:rFonts w:ascii="Times New Roman" w:hAnsi="Times New Roman" w:cs="Times New Roman"/>
        </w:rPr>
        <w:t xml:space="preserve"> (Cambridge).</w:t>
      </w:r>
    </w:p>
    <w:p w14:paraId="377DFB59" w14:textId="50775B62" w:rsidR="00766E37" w:rsidRPr="00766E37" w:rsidRDefault="00766E37" w:rsidP="00FC2C8D">
      <w:pPr>
        <w:spacing w:line="340" w:lineRule="exact"/>
        <w:rPr>
          <w:rFonts w:ascii="Times New Roman" w:hAnsi="Times New Roman" w:cs="Times New Roman"/>
        </w:rPr>
      </w:pPr>
      <w:proofErr w:type="spellStart"/>
      <w:r w:rsidRPr="00766E37">
        <w:rPr>
          <w:rFonts w:ascii="Times New Roman" w:hAnsi="Times New Roman" w:cs="Times New Roman"/>
        </w:rPr>
        <w:t>Rahn</w:t>
      </w:r>
      <w:proofErr w:type="spellEnd"/>
      <w:r w:rsidRPr="00766E37">
        <w:rPr>
          <w:rFonts w:ascii="Times New Roman" w:hAnsi="Times New Roman" w:cs="Times New Roman"/>
        </w:rPr>
        <w:t xml:space="preserve">, P. J. (1971). ‘Xenophon's Developing Historiography’, </w:t>
      </w:r>
      <w:r w:rsidRPr="00766E37">
        <w:rPr>
          <w:rFonts w:ascii="Times New Roman" w:hAnsi="Times New Roman" w:cs="Times New Roman"/>
          <w:i/>
        </w:rPr>
        <w:t>TAPA</w:t>
      </w:r>
      <w:r w:rsidRPr="00766E37">
        <w:rPr>
          <w:rFonts w:ascii="Times New Roman" w:hAnsi="Times New Roman" w:cs="Times New Roman"/>
        </w:rPr>
        <w:t xml:space="preserve"> 102: 497-508.</w:t>
      </w:r>
    </w:p>
    <w:p w14:paraId="0CAEE759" w14:textId="01587880" w:rsidR="00FC2C8D" w:rsidRPr="00766E37" w:rsidRDefault="00FC2C8D" w:rsidP="00FC2C8D">
      <w:pPr>
        <w:spacing w:line="340" w:lineRule="exact"/>
        <w:rPr>
          <w:rFonts w:ascii="Times New Roman" w:hAnsi="Times New Roman" w:cs="Times New Roman"/>
        </w:rPr>
      </w:pPr>
      <w:r w:rsidRPr="00766E37">
        <w:rPr>
          <w:rFonts w:ascii="Times New Roman" w:hAnsi="Times New Roman" w:cs="Times New Roman"/>
        </w:rPr>
        <w:t xml:space="preserve">Rood, T. C. B. (2007). ‘The Development of the War Monograph’, in </w:t>
      </w:r>
      <w:r w:rsidRPr="00766E37">
        <w:rPr>
          <w:rFonts w:ascii="Times New Roman" w:hAnsi="Times New Roman" w:cs="Times New Roman"/>
          <w:i/>
        </w:rPr>
        <w:t>A Companion to Greek and Roman Historiography</w:t>
      </w:r>
      <w:r w:rsidRPr="00766E37">
        <w:rPr>
          <w:rFonts w:ascii="Times New Roman" w:hAnsi="Times New Roman" w:cs="Times New Roman"/>
        </w:rPr>
        <w:t xml:space="preserve">, ed. J. M. </w:t>
      </w:r>
      <w:proofErr w:type="spellStart"/>
      <w:r w:rsidRPr="00766E37">
        <w:rPr>
          <w:rFonts w:ascii="Times New Roman" w:hAnsi="Times New Roman" w:cs="Times New Roman"/>
        </w:rPr>
        <w:t>Marincola</w:t>
      </w:r>
      <w:proofErr w:type="spellEnd"/>
      <w:r w:rsidRPr="00766E37">
        <w:rPr>
          <w:rFonts w:ascii="Times New Roman" w:hAnsi="Times New Roman" w:cs="Times New Roman"/>
        </w:rPr>
        <w:t>, 147-58 (Malden Mass. and Oxford).</w:t>
      </w:r>
    </w:p>
    <w:p w14:paraId="05B79020" w14:textId="77777777" w:rsidR="001E781D" w:rsidRPr="001A2AED" w:rsidRDefault="001E781D" w:rsidP="00F24494">
      <w:pPr>
        <w:spacing w:line="340" w:lineRule="exact"/>
        <w:rPr>
          <w:rFonts w:ascii="Times New Roman" w:hAnsi="Times New Roman" w:cs="Times New Roman"/>
        </w:rPr>
      </w:pPr>
    </w:p>
    <w:p w14:paraId="7B131119" w14:textId="77777777" w:rsidR="00FC2C8D" w:rsidRPr="001A2AED" w:rsidRDefault="00FC2C8D" w:rsidP="00F24494">
      <w:pPr>
        <w:spacing w:line="340" w:lineRule="exact"/>
        <w:rPr>
          <w:rFonts w:ascii="Times New Roman" w:hAnsi="Times New Roman" w:cs="Times New Roman"/>
        </w:rPr>
      </w:pPr>
    </w:p>
    <w:p w14:paraId="6E20C85B" w14:textId="77777777" w:rsidR="001E781D" w:rsidRPr="001A2AED" w:rsidRDefault="001E781D" w:rsidP="00F24494">
      <w:pPr>
        <w:spacing w:line="340" w:lineRule="exact"/>
        <w:rPr>
          <w:rFonts w:ascii="Times New Roman" w:hAnsi="Times New Roman" w:cs="Times New Roman"/>
        </w:rPr>
      </w:pPr>
    </w:p>
    <w:p w14:paraId="362E227A" w14:textId="77777777" w:rsidR="00007B74" w:rsidRPr="001A2AED" w:rsidRDefault="00007B74">
      <w:pPr>
        <w:rPr>
          <w:rFonts w:ascii="Times New Roman" w:hAnsi="Times New Roman" w:cs="Times New Roman"/>
        </w:rPr>
      </w:pPr>
    </w:p>
    <w:sectPr w:rsidR="00007B74" w:rsidRPr="001A2AED" w:rsidSect="008348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F4C12" w14:textId="77777777" w:rsidR="007714DF" w:rsidRDefault="007714DF" w:rsidP="000D5F53">
      <w:r>
        <w:separator/>
      </w:r>
    </w:p>
  </w:endnote>
  <w:endnote w:type="continuationSeparator" w:id="0">
    <w:p w14:paraId="4B4D87B2" w14:textId="77777777" w:rsidR="007714DF" w:rsidRDefault="007714DF" w:rsidP="000D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D83A7" w14:textId="77777777" w:rsidR="007714DF" w:rsidRDefault="007714DF" w:rsidP="000D5F53">
      <w:r>
        <w:separator/>
      </w:r>
    </w:p>
  </w:footnote>
  <w:footnote w:type="continuationSeparator" w:id="0">
    <w:p w14:paraId="1A0DAB22" w14:textId="77777777" w:rsidR="007714DF" w:rsidRDefault="007714DF" w:rsidP="000D5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53"/>
    <w:rsid w:val="00007B74"/>
    <w:rsid w:val="000C60E4"/>
    <w:rsid w:val="000D5F53"/>
    <w:rsid w:val="00104608"/>
    <w:rsid w:val="0015619B"/>
    <w:rsid w:val="00171D57"/>
    <w:rsid w:val="001A2AED"/>
    <w:rsid w:val="001C63BA"/>
    <w:rsid w:val="001E781D"/>
    <w:rsid w:val="001F1B31"/>
    <w:rsid w:val="0020544C"/>
    <w:rsid w:val="0025769B"/>
    <w:rsid w:val="00295D35"/>
    <w:rsid w:val="0029620A"/>
    <w:rsid w:val="002A61DC"/>
    <w:rsid w:val="00313CC8"/>
    <w:rsid w:val="00325EA9"/>
    <w:rsid w:val="00360E78"/>
    <w:rsid w:val="00364827"/>
    <w:rsid w:val="003D2E83"/>
    <w:rsid w:val="00402050"/>
    <w:rsid w:val="00415AD5"/>
    <w:rsid w:val="00422B05"/>
    <w:rsid w:val="00453901"/>
    <w:rsid w:val="00462CE2"/>
    <w:rsid w:val="004A318F"/>
    <w:rsid w:val="004B57DE"/>
    <w:rsid w:val="00545403"/>
    <w:rsid w:val="00674A39"/>
    <w:rsid w:val="00766E37"/>
    <w:rsid w:val="007714DF"/>
    <w:rsid w:val="007E544D"/>
    <w:rsid w:val="00834857"/>
    <w:rsid w:val="0087785B"/>
    <w:rsid w:val="008D020B"/>
    <w:rsid w:val="009353D2"/>
    <w:rsid w:val="00A21E91"/>
    <w:rsid w:val="00A96759"/>
    <w:rsid w:val="00AB47D8"/>
    <w:rsid w:val="00AC7E28"/>
    <w:rsid w:val="00AD524A"/>
    <w:rsid w:val="00BC23DA"/>
    <w:rsid w:val="00BE33A7"/>
    <w:rsid w:val="00C4254A"/>
    <w:rsid w:val="00D73C0C"/>
    <w:rsid w:val="00DA54C8"/>
    <w:rsid w:val="00E77003"/>
    <w:rsid w:val="00EA0FA7"/>
    <w:rsid w:val="00EA11BD"/>
    <w:rsid w:val="00F24494"/>
    <w:rsid w:val="00F773F6"/>
    <w:rsid w:val="00F917D6"/>
    <w:rsid w:val="00FC2C8D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9E7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53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0D5F53"/>
  </w:style>
  <w:style w:type="character" w:customStyle="1" w:styleId="FootnoteTextChar">
    <w:name w:val="Footnote Text Char"/>
    <w:basedOn w:val="DefaultParagraphFont"/>
    <w:link w:val="FootnoteText"/>
    <w:uiPriority w:val="99"/>
    <w:rsid w:val="000D5F53"/>
    <w:rPr>
      <w:rFonts w:eastAsiaTheme="minorHAnsi"/>
    </w:rPr>
  </w:style>
  <w:style w:type="character" w:styleId="FootnoteReference">
    <w:name w:val="footnote reference"/>
    <w:basedOn w:val="DefaultParagraphFont"/>
    <w:uiPriority w:val="99"/>
    <w:rsid w:val="000D5F53"/>
    <w:rPr>
      <w:vertAlign w:val="superscript"/>
    </w:rPr>
  </w:style>
  <w:style w:type="character" w:customStyle="1" w:styleId="section">
    <w:name w:val="section"/>
    <w:basedOn w:val="DefaultParagraphFont"/>
    <w:rsid w:val="000D5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53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0D5F53"/>
  </w:style>
  <w:style w:type="character" w:customStyle="1" w:styleId="FootnoteTextChar">
    <w:name w:val="Footnote Text Char"/>
    <w:basedOn w:val="DefaultParagraphFont"/>
    <w:link w:val="FootnoteText"/>
    <w:uiPriority w:val="99"/>
    <w:rsid w:val="000D5F53"/>
    <w:rPr>
      <w:rFonts w:eastAsiaTheme="minorHAnsi"/>
    </w:rPr>
  </w:style>
  <w:style w:type="character" w:styleId="FootnoteReference">
    <w:name w:val="footnote reference"/>
    <w:basedOn w:val="DefaultParagraphFont"/>
    <w:uiPriority w:val="99"/>
    <w:rsid w:val="000D5F53"/>
    <w:rPr>
      <w:vertAlign w:val="superscript"/>
    </w:rPr>
  </w:style>
  <w:style w:type="character" w:customStyle="1" w:styleId="section">
    <w:name w:val="section"/>
    <w:basedOn w:val="DefaultParagraphFont"/>
    <w:rsid w:val="000D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A5A48EC7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2011-09-26T02:22:00Z</dcterms:created>
  <dcterms:modified xsi:type="dcterms:W3CDTF">2011-09-26T02:22:00Z</dcterms:modified>
</cp:coreProperties>
</file>