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F4" w:rsidRPr="00273621" w:rsidRDefault="008A4CE9" w:rsidP="007114E6">
      <w:pPr>
        <w:jc w:val="center"/>
      </w:pPr>
      <w:bookmarkStart w:id="0" w:name="_GoBack"/>
      <w:bookmarkEnd w:id="0"/>
      <w:r w:rsidRPr="00273621">
        <w:t>Changing the Body, C</w:t>
      </w:r>
      <w:r w:rsidR="00DF4253" w:rsidRPr="00273621">
        <w:t>hanging the Body Politic:  P</w:t>
      </w:r>
      <w:r w:rsidRPr="00273621">
        <w:t>lague in Vergil and Ovid</w:t>
      </w:r>
    </w:p>
    <w:p w:rsidR="008A4CE9" w:rsidRDefault="008A4CE9"/>
    <w:p w:rsidR="008A4CE9" w:rsidRDefault="00D5738C" w:rsidP="0084203F">
      <w:pPr>
        <w:spacing w:line="276" w:lineRule="auto"/>
      </w:pPr>
      <w:r>
        <w:tab/>
        <w:t xml:space="preserve"> This paper considers </w:t>
      </w:r>
      <w:r w:rsidR="008A4CE9">
        <w:t>V</w:t>
      </w:r>
      <w:r w:rsidR="003F568A">
        <w:t xml:space="preserve">ergil’s treatment of the </w:t>
      </w:r>
      <w:proofErr w:type="spellStart"/>
      <w:r w:rsidR="003F568A">
        <w:t>Noric</w:t>
      </w:r>
      <w:proofErr w:type="spellEnd"/>
      <w:r w:rsidR="003F568A">
        <w:t xml:space="preserve"> cattle p</w:t>
      </w:r>
      <w:r w:rsidR="008A4CE9">
        <w:t xml:space="preserve">lague in </w:t>
      </w:r>
      <w:r w:rsidR="008A4CE9" w:rsidRPr="003F568A">
        <w:rPr>
          <w:i/>
        </w:rPr>
        <w:t>Georgics</w:t>
      </w:r>
      <w:r w:rsidR="008A4CE9">
        <w:t xml:space="preserve"> Three and Ovid’s account of the plague on Aegina (</w:t>
      </w:r>
      <w:r w:rsidR="008A4CE9" w:rsidRPr="003F568A">
        <w:rPr>
          <w:i/>
        </w:rPr>
        <w:t>Met</w:t>
      </w:r>
      <w:r w:rsidR="008A4CE9">
        <w:t>. 7</w:t>
      </w:r>
      <w:r w:rsidR="003F568A">
        <w:t>.490-660</w:t>
      </w:r>
      <w:r w:rsidR="008A4CE9">
        <w:t>) as dialectical responses to con</w:t>
      </w:r>
      <w:r w:rsidR="00AF4D77">
        <w:t>cerns of civil strife and the individual’s</w:t>
      </w:r>
      <w:r w:rsidR="00583A95">
        <w:t xml:space="preserve"> relation to the</w:t>
      </w:r>
      <w:r w:rsidR="008A4CE9">
        <w:t xml:space="preserve"> larger </w:t>
      </w:r>
      <w:r w:rsidR="00AF4D77">
        <w:t xml:space="preserve">Roman </w:t>
      </w:r>
      <w:r w:rsidR="008A4CE9">
        <w:t>community duri</w:t>
      </w:r>
      <w:r w:rsidR="00AF4D77">
        <w:t>ng the late Republic and early E</w:t>
      </w:r>
      <w:r w:rsidR="008A4CE9">
        <w:t>mpire.</w:t>
      </w:r>
      <w:r w:rsidR="00DF4253">
        <w:t xml:space="preserve">  Drawing on scholarship that has posited a link between representations of plague in Athenian literature and po</w:t>
      </w:r>
      <w:r w:rsidR="003F568A">
        <w:t>litical destabilization of the fifth century</w:t>
      </w:r>
      <w:r w:rsidR="000D4ACB">
        <w:t xml:space="preserve"> </w:t>
      </w:r>
      <w:r w:rsidR="00AF4D77">
        <w:t xml:space="preserve">B.C.E. </w:t>
      </w:r>
      <w:r w:rsidR="000D4ACB">
        <w:t>(Mitchell-</w:t>
      </w:r>
      <w:proofErr w:type="spellStart"/>
      <w:r w:rsidR="000D4ACB">
        <w:t>Boyask</w:t>
      </w:r>
      <w:proofErr w:type="spellEnd"/>
      <w:r w:rsidR="000D4ACB">
        <w:t xml:space="preserve"> 2008; </w:t>
      </w:r>
      <w:r w:rsidR="00AF4D77">
        <w:t xml:space="preserve">cf. </w:t>
      </w:r>
      <w:proofErr w:type="spellStart"/>
      <w:r w:rsidR="00D177DE">
        <w:t>Padel</w:t>
      </w:r>
      <w:proofErr w:type="spellEnd"/>
      <w:r w:rsidR="00D177DE">
        <w:t xml:space="preserve"> 1992</w:t>
      </w:r>
      <w:r w:rsidR="003F568A">
        <w:t>), this discussion contextualizes the often acknowledged links between</w:t>
      </w:r>
      <w:r w:rsidR="00DF4253">
        <w:t xml:space="preserve"> Vergil’s account of cattle plague and Ovid’s narrative of the d</w:t>
      </w:r>
      <w:r w:rsidR="003F568A">
        <w:t xml:space="preserve">isease that decimates the </w:t>
      </w:r>
      <w:proofErr w:type="spellStart"/>
      <w:r w:rsidR="003F568A">
        <w:t>Aegine</w:t>
      </w:r>
      <w:r w:rsidR="00DF4253">
        <w:t>ans</w:t>
      </w:r>
      <w:proofErr w:type="spellEnd"/>
      <w:r w:rsidR="00DF4253">
        <w:t xml:space="preserve">, </w:t>
      </w:r>
      <w:r w:rsidR="003F568A">
        <w:t>before</w:t>
      </w:r>
      <w:r w:rsidR="00DF4253" w:rsidRPr="00D5738C">
        <w:t xml:space="preserve"> Jupiter restores the community by transforming ants into a new </w:t>
      </w:r>
      <w:r w:rsidR="003F568A">
        <w:t xml:space="preserve">human </w:t>
      </w:r>
      <w:r w:rsidR="00DF4253" w:rsidRPr="00D5738C">
        <w:t>population</w:t>
      </w:r>
      <w:r w:rsidR="00DF4253">
        <w:t xml:space="preserve">. </w:t>
      </w:r>
      <w:r>
        <w:t>In particular, language describing the body’s physical dissolution under the assault of plague</w:t>
      </w:r>
      <w:r w:rsidR="0011375B">
        <w:t xml:space="preserve"> (</w:t>
      </w:r>
      <w:proofErr w:type="spellStart"/>
      <w:r w:rsidR="0011375B" w:rsidRPr="000D4ACB">
        <w:rPr>
          <w:i/>
        </w:rPr>
        <w:t>Geor</w:t>
      </w:r>
      <w:proofErr w:type="spellEnd"/>
      <w:r w:rsidR="0011375B">
        <w:t xml:space="preserve">. 3.482-85; </w:t>
      </w:r>
      <w:r w:rsidR="0011375B" w:rsidRPr="000D4ACB">
        <w:rPr>
          <w:i/>
        </w:rPr>
        <w:t>Met</w:t>
      </w:r>
      <w:r w:rsidR="0011375B">
        <w:t xml:space="preserve">. </w:t>
      </w:r>
      <w:r w:rsidR="00CC748C">
        <w:t>7.538-51)</w:t>
      </w:r>
      <w:r>
        <w:t xml:space="preserve"> links the two accounts and predicts the inevitable dissolution of </w:t>
      </w:r>
      <w:r w:rsidR="003E4E0E">
        <w:t xml:space="preserve">human </w:t>
      </w:r>
      <w:r>
        <w:t xml:space="preserve">social </w:t>
      </w:r>
      <w:r w:rsidR="00AF4D77">
        <w:t xml:space="preserve">bonds and </w:t>
      </w:r>
      <w:r>
        <w:t>boundaries</w:t>
      </w:r>
      <w:r w:rsidR="00583A95">
        <w:t xml:space="preserve"> that follow the outbreak of communicable disease</w:t>
      </w:r>
      <w:r>
        <w:t>.</w:t>
      </w:r>
    </w:p>
    <w:p w:rsidR="00C00AAA" w:rsidRDefault="00C00AAA" w:rsidP="0084203F">
      <w:pPr>
        <w:spacing w:line="276" w:lineRule="auto"/>
      </w:pPr>
    </w:p>
    <w:p w:rsidR="00B93A00" w:rsidRDefault="00F7399C" w:rsidP="0084203F">
      <w:pPr>
        <w:spacing w:line="276" w:lineRule="auto"/>
      </w:pPr>
      <w:r>
        <w:tab/>
        <w:t>While both accounts are indebted to Lucretius, who draws heav</w:t>
      </w:r>
      <w:r w:rsidR="003F568A">
        <w:t>ily on Thucydides’ description of Athenian plague</w:t>
      </w:r>
      <w:r w:rsidR="0011375B">
        <w:t>, the two</w:t>
      </w:r>
      <w:r>
        <w:t xml:space="preserve"> </w:t>
      </w:r>
      <w:r w:rsidR="0011375B">
        <w:t>“</w:t>
      </w:r>
      <w:r>
        <w:t>Augustan</w:t>
      </w:r>
      <w:r w:rsidR="0011375B">
        <w:t>”</w:t>
      </w:r>
      <w:r>
        <w:t xml:space="preserve"> treatments of plague are shaped by the specific concerns of a citizen body in transformation.  While Vergil</w:t>
      </w:r>
      <w:r w:rsidR="00CC748C">
        <w:t xml:space="preserve"> largely restricts his </w:t>
      </w:r>
      <w:proofErr w:type="spellStart"/>
      <w:r w:rsidR="00CC748C">
        <w:t>nosological</w:t>
      </w:r>
      <w:proofErr w:type="spellEnd"/>
      <w:r w:rsidR="00CC748C">
        <w:t xml:space="preserve"> discourse</w:t>
      </w:r>
      <w:r>
        <w:t xml:space="preserve"> to the impact of disease on the livestock a</w:t>
      </w:r>
      <w:r w:rsidR="00B97B06">
        <w:t>nd wildlife populations, both</w:t>
      </w:r>
      <w:r>
        <w:t xml:space="preserve"> the sympat</w:t>
      </w:r>
      <w:r w:rsidR="00B97B06">
        <w:t>hetic value of his treatment and</w:t>
      </w:r>
      <w:r>
        <w:t xml:space="preserve"> its potential</w:t>
      </w:r>
      <w:r w:rsidR="0011375B">
        <w:t xml:space="preserve"> </w:t>
      </w:r>
      <w:r>
        <w:t>as metaphor for th</w:t>
      </w:r>
      <w:r w:rsidR="00B97B06">
        <w:t>e human condition</w:t>
      </w:r>
      <w:r w:rsidR="00CC748C">
        <w:t xml:space="preserve">, consistent with the poem </w:t>
      </w:r>
      <w:r w:rsidR="00CC748C" w:rsidRPr="00CC748C">
        <w:rPr>
          <w:i/>
        </w:rPr>
        <w:t xml:space="preserve">in </w:t>
      </w:r>
      <w:proofErr w:type="spellStart"/>
      <w:r w:rsidR="00CC748C" w:rsidRPr="00CC748C">
        <w:rPr>
          <w:i/>
        </w:rPr>
        <w:t>toto</w:t>
      </w:r>
      <w:proofErr w:type="spellEnd"/>
      <w:r w:rsidR="00CC748C">
        <w:t>,</w:t>
      </w:r>
      <w:r w:rsidR="00B97B06">
        <w:t xml:space="preserve"> have </w:t>
      </w:r>
      <w:r w:rsidR="00BA4904">
        <w:t>been frequently remar</w:t>
      </w:r>
      <w:r w:rsidR="00315B19">
        <w:t xml:space="preserve">ked (e.g., </w:t>
      </w:r>
      <w:r w:rsidR="003F568A">
        <w:t xml:space="preserve">Putnam 1979; </w:t>
      </w:r>
      <w:r w:rsidR="00315B19">
        <w:t xml:space="preserve">Thomas 1988; </w:t>
      </w:r>
      <w:r w:rsidR="003F568A">
        <w:t xml:space="preserve">cf. </w:t>
      </w:r>
      <w:proofErr w:type="spellStart"/>
      <w:r w:rsidR="003F568A">
        <w:t>Mynors</w:t>
      </w:r>
      <w:proofErr w:type="spellEnd"/>
      <w:r w:rsidR="003F568A">
        <w:t xml:space="preserve"> 1990</w:t>
      </w:r>
      <w:r w:rsidR="00B97B06">
        <w:t>).  T</w:t>
      </w:r>
      <w:r w:rsidR="003F568A">
        <w:t>his paper interprets</w:t>
      </w:r>
      <w:r w:rsidR="00B97B06">
        <w:t xml:space="preserve"> Vergil’</w:t>
      </w:r>
      <w:r w:rsidR="0011375B">
        <w:t xml:space="preserve">s </w:t>
      </w:r>
      <w:proofErr w:type="spellStart"/>
      <w:r w:rsidR="0011375B" w:rsidRPr="00CC748C">
        <w:rPr>
          <w:i/>
        </w:rPr>
        <w:t>nosos</w:t>
      </w:r>
      <w:proofErr w:type="spellEnd"/>
      <w:r w:rsidR="0011375B">
        <w:t>-</w:t>
      </w:r>
      <w:r w:rsidR="00B97B06">
        <w:t>inspired reflections on th</w:t>
      </w:r>
      <w:r w:rsidR="003F568A">
        <w:t>e human condition by considering</w:t>
      </w:r>
      <w:r w:rsidR="00B97B06">
        <w:t xml:space="preserve"> them within the larger discourse</w:t>
      </w:r>
      <w:r w:rsidR="00AF4D77">
        <w:t>s</w:t>
      </w:r>
      <w:r w:rsidR="00B97B06">
        <w:t xml:space="preserve"> of civil war.  In particular</w:t>
      </w:r>
      <w:r>
        <w:t>,</w:t>
      </w:r>
      <w:r w:rsidR="00B97B06">
        <w:t xml:space="preserve"> I focus on</w:t>
      </w:r>
      <w:r>
        <w:t xml:space="preserve"> the poet’s pathetic fallacy</w:t>
      </w:r>
      <w:r w:rsidR="00B97B06">
        <w:t xml:space="preserve"> that memorably foregrounds </w:t>
      </w:r>
      <w:r>
        <w:t>fraternal bonds broken in the context of plague</w:t>
      </w:r>
      <w:r w:rsidR="0011375B">
        <w:t xml:space="preserve"> (3.515-30)</w:t>
      </w:r>
      <w:r w:rsidR="00583A95">
        <w:t>, presaging the</w:t>
      </w:r>
      <w:r>
        <w:t xml:space="preserve"> civil war that will characterize the api</w:t>
      </w:r>
      <w:r w:rsidR="003F568A">
        <w:t xml:space="preserve">an community of </w:t>
      </w:r>
      <w:r w:rsidR="003F568A" w:rsidRPr="003F568A">
        <w:rPr>
          <w:i/>
        </w:rPr>
        <w:t>Georgics</w:t>
      </w:r>
      <w:r w:rsidR="003F568A">
        <w:t xml:space="preserve"> F</w:t>
      </w:r>
      <w:r w:rsidR="00C9222D">
        <w:t>our, a community miraculously r</w:t>
      </w:r>
      <w:r w:rsidR="006E61C1">
        <w:t xml:space="preserve">estored the poem’s concluding </w:t>
      </w:r>
      <w:proofErr w:type="spellStart"/>
      <w:r w:rsidR="006E61C1" w:rsidRPr="006E61C1">
        <w:rPr>
          <w:i/>
        </w:rPr>
        <w:t>b</w:t>
      </w:r>
      <w:r w:rsidR="00C9222D" w:rsidRPr="006E61C1">
        <w:rPr>
          <w:i/>
        </w:rPr>
        <w:t>ugonia</w:t>
      </w:r>
      <w:proofErr w:type="spellEnd"/>
      <w:r w:rsidR="00C9222D">
        <w:t>.  Ovid mimics</w:t>
      </w:r>
      <w:r>
        <w:t xml:space="preserve"> </w:t>
      </w:r>
      <w:r w:rsidR="00CC748C">
        <w:t xml:space="preserve">Vergil’s </w:t>
      </w:r>
      <w:r w:rsidR="00C9222D">
        <w:t xml:space="preserve">harmonics of destruction and restoration that defines </w:t>
      </w:r>
      <w:r w:rsidR="00C9222D" w:rsidRPr="006E61C1">
        <w:rPr>
          <w:i/>
        </w:rPr>
        <w:t>Georgics</w:t>
      </w:r>
      <w:r w:rsidR="006E61C1">
        <w:t xml:space="preserve"> Three and F</w:t>
      </w:r>
      <w:r w:rsidR="00C9222D">
        <w:t xml:space="preserve">our within a single </w:t>
      </w:r>
      <w:r w:rsidR="00CC748C">
        <w:t>plague narrative</w:t>
      </w:r>
      <w:r w:rsidR="006E61C1">
        <w:t xml:space="preserve">:  his innovations on the origins of the Myrmidons in Aegina initially recap </w:t>
      </w:r>
      <w:r w:rsidR="00CC748C">
        <w:t xml:space="preserve">the </w:t>
      </w:r>
      <w:r w:rsidR="006E61C1">
        <w:t xml:space="preserve">georgic aspects of the </w:t>
      </w:r>
      <w:proofErr w:type="spellStart"/>
      <w:r w:rsidR="004355CC" w:rsidRPr="004355CC">
        <w:rPr>
          <w:i/>
        </w:rPr>
        <w:t>dira</w:t>
      </w:r>
      <w:proofErr w:type="spellEnd"/>
      <w:r w:rsidR="004355CC" w:rsidRPr="004355CC">
        <w:rPr>
          <w:i/>
        </w:rPr>
        <w:t xml:space="preserve"> </w:t>
      </w:r>
      <w:proofErr w:type="spellStart"/>
      <w:r w:rsidR="00CC748C" w:rsidRPr="004355CC">
        <w:rPr>
          <w:i/>
        </w:rPr>
        <w:t>lues</w:t>
      </w:r>
      <w:proofErr w:type="spellEnd"/>
      <w:r w:rsidR="00CC748C">
        <w:t xml:space="preserve"> </w:t>
      </w:r>
      <w:r w:rsidR="004355CC">
        <w:t xml:space="preserve">(7.523) </w:t>
      </w:r>
      <w:r w:rsidR="006E61C1">
        <w:t>and then track</w:t>
      </w:r>
      <w:r w:rsidR="00CC748C">
        <w:t xml:space="preserve"> its progress through the human population</w:t>
      </w:r>
      <w:r w:rsidR="00BD789F">
        <w:t xml:space="preserve"> (Anderson 1972; </w:t>
      </w:r>
      <w:proofErr w:type="spellStart"/>
      <w:r w:rsidR="00BD789F">
        <w:t>B</w:t>
      </w:r>
      <w:r w:rsidR="00BD789F">
        <w:rPr>
          <w:rFonts w:cs="Times New Roman"/>
        </w:rPr>
        <w:t>ö</w:t>
      </w:r>
      <w:r w:rsidR="00BD789F">
        <w:t>mer</w:t>
      </w:r>
      <w:proofErr w:type="spellEnd"/>
      <w:r w:rsidR="00BD789F">
        <w:t xml:space="preserve"> 1979)</w:t>
      </w:r>
      <w:r w:rsidR="00CC748C">
        <w:t xml:space="preserve">.   The </w:t>
      </w:r>
      <w:r w:rsidR="00CC748C" w:rsidRPr="004355CC">
        <w:rPr>
          <w:i/>
        </w:rPr>
        <w:t>Metamorphoses</w:t>
      </w:r>
      <w:r w:rsidR="006E61C1">
        <w:t xml:space="preserve"> poet </w:t>
      </w:r>
      <w:r w:rsidR="00CC748C">
        <w:t xml:space="preserve">evokes the civil strife </w:t>
      </w:r>
      <w:r w:rsidR="00C9222D">
        <w:t>foreshadowed</w:t>
      </w:r>
      <w:r w:rsidR="00CC748C">
        <w:t xml:space="preserve"> </w:t>
      </w:r>
      <w:r w:rsidR="00C9222D">
        <w:t xml:space="preserve">and revealed </w:t>
      </w:r>
      <w:r w:rsidR="006E61C1">
        <w:t xml:space="preserve">in </w:t>
      </w:r>
      <w:r w:rsidR="00CC748C" w:rsidRPr="00C9222D">
        <w:rPr>
          <w:i/>
        </w:rPr>
        <w:t>Georgics</w:t>
      </w:r>
      <w:r w:rsidR="00CC748C">
        <w:t xml:space="preserve"> </w:t>
      </w:r>
      <w:r w:rsidR="006E61C1">
        <w:t>Three and F</w:t>
      </w:r>
      <w:r w:rsidR="00C9222D">
        <w:t xml:space="preserve">our </w:t>
      </w:r>
      <w:r w:rsidR="00CC748C">
        <w:t>by embedding his account in the larger context of</w:t>
      </w:r>
      <w:r w:rsidR="004917AB">
        <w:t xml:space="preserve"> wa</w:t>
      </w:r>
      <w:r w:rsidR="00C9222D">
        <w:t>r betwee</w:t>
      </w:r>
      <w:r w:rsidR="006E61C1">
        <w:t xml:space="preserve">n the Athenians </w:t>
      </w:r>
      <w:r w:rsidR="00CC748C">
        <w:t xml:space="preserve">and King Minos.  While war and </w:t>
      </w:r>
      <w:proofErr w:type="spellStart"/>
      <w:r w:rsidR="00CC748C" w:rsidRPr="00C9222D">
        <w:rPr>
          <w:i/>
        </w:rPr>
        <w:t>nosos</w:t>
      </w:r>
      <w:proofErr w:type="spellEnd"/>
      <w:r w:rsidR="00C9222D">
        <w:t xml:space="preserve"> have been</w:t>
      </w:r>
      <w:r w:rsidR="00CC748C">
        <w:t xml:space="preserve"> intertwined since Homer’s account of plague in the Achaean camp</w:t>
      </w:r>
      <w:r w:rsidR="00AF4D77">
        <w:t xml:space="preserve"> that opens the </w:t>
      </w:r>
      <w:r w:rsidR="00AF4D77" w:rsidRPr="00AF4D77">
        <w:rPr>
          <w:i/>
        </w:rPr>
        <w:t>Iliad</w:t>
      </w:r>
      <w:r w:rsidR="00CC748C">
        <w:t xml:space="preserve">, I argue that Ovid’s emphasis on repopulating </w:t>
      </w:r>
      <w:r w:rsidR="006E61C1">
        <w:t xml:space="preserve">Aegina </w:t>
      </w:r>
      <w:r w:rsidR="00CC748C">
        <w:t xml:space="preserve">(and creating a new group of young men, </w:t>
      </w:r>
      <w:proofErr w:type="spellStart"/>
      <w:r w:rsidR="00CC748C" w:rsidRPr="00C9222D">
        <w:rPr>
          <w:i/>
        </w:rPr>
        <w:t>iuventas</w:t>
      </w:r>
      <w:proofErr w:type="spellEnd"/>
      <w:r w:rsidR="00CC748C">
        <w:t xml:space="preserve">, readily available for military service, 7.515) reflects on the </w:t>
      </w:r>
      <w:r w:rsidR="00C9222D">
        <w:t xml:space="preserve">uniquely </w:t>
      </w:r>
      <w:r w:rsidR="00CC748C">
        <w:t xml:space="preserve">Augustan concern of creating a new generation of loyalists </w:t>
      </w:r>
      <w:r w:rsidR="006E61C1">
        <w:t xml:space="preserve">in the aftermath of civil war and </w:t>
      </w:r>
      <w:r w:rsidR="00C9222D">
        <w:t xml:space="preserve">the advent of the first </w:t>
      </w:r>
      <w:proofErr w:type="spellStart"/>
      <w:r w:rsidR="00C9222D">
        <w:t>principate</w:t>
      </w:r>
      <w:proofErr w:type="spellEnd"/>
    </w:p>
    <w:p w:rsidR="00B93A00" w:rsidRDefault="00B93A00" w:rsidP="0084203F">
      <w:pPr>
        <w:spacing w:line="276" w:lineRule="auto"/>
      </w:pPr>
    </w:p>
    <w:p w:rsidR="00F7399C" w:rsidRDefault="00C9222D" w:rsidP="0084203F">
      <w:pPr>
        <w:spacing w:line="276" w:lineRule="auto"/>
      </w:pPr>
      <w:r>
        <w:tab/>
      </w:r>
      <w:r w:rsidR="00583A95">
        <w:t>Ren</w:t>
      </w:r>
      <w:r w:rsidR="00583A95">
        <w:rPr>
          <w:rFonts w:cs="Times New Roman"/>
        </w:rPr>
        <w:t>é</w:t>
      </w:r>
      <w:r w:rsidR="00F7399C">
        <w:t xml:space="preserve"> Girard has described representations of plague</w:t>
      </w:r>
      <w:r w:rsidR="00F7399C" w:rsidRPr="00D5738C">
        <w:t xml:space="preserve"> </w:t>
      </w:r>
      <w:r w:rsidR="00AF4D77">
        <w:t>as “...</w:t>
      </w:r>
      <w:r w:rsidR="00F7399C">
        <w:t xml:space="preserve">a process of </w:t>
      </w:r>
      <w:proofErr w:type="spellStart"/>
      <w:r w:rsidR="00F7399C">
        <w:t>undifferentiation</w:t>
      </w:r>
      <w:proofErr w:type="spellEnd"/>
      <w:r w:rsidR="00F7399C">
        <w:t xml:space="preserve">, a destruction of specificities...social hierarchies are first transgressed, then abolished....The plague makes all accumulated knowledge and all categories of judgment invalid” </w:t>
      </w:r>
      <w:r w:rsidR="00315B19">
        <w:t xml:space="preserve">(1973-74, </w:t>
      </w:r>
      <w:r w:rsidR="00315B19">
        <w:lastRenderedPageBreak/>
        <w:t>833</w:t>
      </w:r>
      <w:r w:rsidR="00BD789F">
        <w:t>; cf. Cooke 2009</w:t>
      </w:r>
      <w:r w:rsidR="00F7399C">
        <w:t xml:space="preserve">).  </w:t>
      </w:r>
      <w:r w:rsidR="004355CC">
        <w:t>Ovid and Vergil both rely on pathologies of illness to illustrate the collapse of the Roman social order and explore the possibilities of its restoration.  Where Vergil will</w:t>
      </w:r>
      <w:r w:rsidR="00BD789F">
        <w:t xml:space="preserve"> poignantly meditate on the possibilities for (and cost of) recovery</w:t>
      </w:r>
      <w:r w:rsidR="004355CC">
        <w:t xml:space="preserve">, Ovid’s </w:t>
      </w:r>
      <w:r w:rsidR="00484172">
        <w:t>miraculously r</w:t>
      </w:r>
      <w:r w:rsidR="00BD789F">
        <w:t xml:space="preserve">estored population of </w:t>
      </w:r>
      <w:proofErr w:type="spellStart"/>
      <w:r w:rsidR="00BD789F">
        <w:t>Aegine</w:t>
      </w:r>
      <w:r w:rsidR="004355CC">
        <w:t>ans</w:t>
      </w:r>
      <w:proofErr w:type="spellEnd"/>
      <w:r w:rsidR="004355CC">
        <w:t xml:space="preserve">, lacking the personal history that complicates human lives and loyalties, </w:t>
      </w:r>
      <w:r w:rsidR="00484172">
        <w:t>emphasizes the difficulties</w:t>
      </w:r>
      <w:r w:rsidR="00BD789F">
        <w:t>, and perhaps impossibility,</w:t>
      </w:r>
      <w:r w:rsidR="004355CC">
        <w:t xml:space="preserve"> of an entirely new order.</w:t>
      </w:r>
    </w:p>
    <w:p w:rsidR="00F7399C" w:rsidRDefault="00F7399C" w:rsidP="00D03E44"/>
    <w:p w:rsidR="00950121" w:rsidRDefault="00950121"/>
    <w:p w:rsidR="00915B36" w:rsidRDefault="00915B36">
      <w:r>
        <w:t xml:space="preserve">Anderson, William S., ed. 1972.  </w:t>
      </w:r>
      <w:r w:rsidRPr="00915B36">
        <w:rPr>
          <w:i/>
        </w:rPr>
        <w:t xml:space="preserve">Ovid’s </w:t>
      </w:r>
      <w:r w:rsidRPr="00915B36">
        <w:t>Metamorphoses</w:t>
      </w:r>
      <w:r w:rsidRPr="00915B36">
        <w:rPr>
          <w:i/>
        </w:rPr>
        <w:t>: Books 6-10</w:t>
      </w:r>
      <w:r>
        <w:t>. Norman.</w:t>
      </w:r>
    </w:p>
    <w:p w:rsidR="00915B36" w:rsidRDefault="00915B36" w:rsidP="00915B36"/>
    <w:p w:rsidR="00915B36" w:rsidRDefault="00915B36" w:rsidP="00915B36">
      <w:proofErr w:type="spellStart"/>
      <w:r>
        <w:t>B</w:t>
      </w:r>
      <w:r>
        <w:rPr>
          <w:rFonts w:cs="Times New Roman"/>
        </w:rPr>
        <w:t>ö</w:t>
      </w:r>
      <w:r>
        <w:t>mer</w:t>
      </w:r>
      <w:proofErr w:type="spellEnd"/>
      <w:r>
        <w:t xml:space="preserve">, Franz. 1976.  </w:t>
      </w:r>
      <w:r w:rsidRPr="003A2CC3">
        <w:rPr>
          <w:i/>
        </w:rPr>
        <w:t xml:space="preserve">P. </w:t>
      </w:r>
      <w:proofErr w:type="spellStart"/>
      <w:r w:rsidRPr="003A2CC3">
        <w:rPr>
          <w:i/>
        </w:rPr>
        <w:t>Ovidius</w:t>
      </w:r>
      <w:proofErr w:type="spellEnd"/>
      <w:r w:rsidRPr="003A2CC3">
        <w:rPr>
          <w:i/>
        </w:rPr>
        <w:t xml:space="preserve"> </w:t>
      </w:r>
      <w:proofErr w:type="spellStart"/>
      <w:r w:rsidRPr="003A2CC3">
        <w:rPr>
          <w:i/>
        </w:rPr>
        <w:t>Naso</w:t>
      </w:r>
      <w:proofErr w:type="spellEnd"/>
      <w:r w:rsidRPr="003A2CC3">
        <w:rPr>
          <w:i/>
        </w:rPr>
        <w:t xml:space="preserve">, </w:t>
      </w:r>
      <w:proofErr w:type="spellStart"/>
      <w:r w:rsidRPr="00583A95">
        <w:t>Metamorphosen</w:t>
      </w:r>
      <w:proofErr w:type="spellEnd"/>
      <w:r w:rsidRPr="003A2CC3">
        <w:rPr>
          <w:i/>
        </w:rPr>
        <w:t xml:space="preserve">:  </w:t>
      </w:r>
      <w:proofErr w:type="spellStart"/>
      <w:r w:rsidRPr="003A2CC3">
        <w:rPr>
          <w:i/>
        </w:rPr>
        <w:t>Kommentar</w:t>
      </w:r>
      <w:proofErr w:type="spellEnd"/>
      <w:r w:rsidRPr="003A2CC3">
        <w:rPr>
          <w:i/>
        </w:rPr>
        <w:t>. Vol. 3</w:t>
      </w:r>
      <w:r>
        <w:t>.</w:t>
      </w:r>
      <w:r w:rsidR="00AF4D77">
        <w:t xml:space="preserve"> </w:t>
      </w:r>
      <w:r w:rsidR="00AF4D77">
        <w:tab/>
      </w:r>
      <w:proofErr w:type="spellStart"/>
      <w:r w:rsidR="00AF4D77">
        <w:t>Wissentschaftliche</w:t>
      </w:r>
      <w:proofErr w:type="spellEnd"/>
      <w:r w:rsidR="00AF4D77">
        <w:t xml:space="preserve"> </w:t>
      </w:r>
      <w:proofErr w:type="spellStart"/>
      <w:r>
        <w:t>Kommentare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griechischen</w:t>
      </w:r>
      <w:proofErr w:type="spellEnd"/>
      <w:r>
        <w:t xml:space="preserve"> und </w:t>
      </w:r>
      <w:proofErr w:type="spellStart"/>
      <w:r>
        <w:t>lateinischen</w:t>
      </w:r>
      <w:proofErr w:type="spellEnd"/>
      <w:r>
        <w:t xml:space="preserve"> </w:t>
      </w:r>
      <w:proofErr w:type="spellStart"/>
      <w:r>
        <w:t>Schriftstellern</w:t>
      </w:r>
      <w:proofErr w:type="spellEnd"/>
      <w:r>
        <w:t xml:space="preserve">.  </w:t>
      </w:r>
      <w:r w:rsidR="00AF4D77">
        <w:tab/>
      </w:r>
      <w:r>
        <w:t>Heidelberg.</w:t>
      </w:r>
    </w:p>
    <w:p w:rsidR="00915B36" w:rsidRDefault="00915B36"/>
    <w:p w:rsidR="00BD789F" w:rsidRDefault="00BD789F" w:rsidP="00BD789F">
      <w:r>
        <w:t xml:space="preserve">Cooke, Jennifer.  2009.  </w:t>
      </w:r>
      <w:r w:rsidRPr="00AE0B01">
        <w:rPr>
          <w:i/>
        </w:rPr>
        <w:t>Legacies of Plague in Literature and Film</w:t>
      </w:r>
      <w:r>
        <w:t>. Hampshire.</w:t>
      </w:r>
    </w:p>
    <w:p w:rsidR="00BD789F" w:rsidRDefault="00BD789F"/>
    <w:p w:rsidR="00BA4904" w:rsidRPr="00BB037E" w:rsidRDefault="00583A95" w:rsidP="00BA4904">
      <w:pPr>
        <w:rPr>
          <w:i/>
        </w:rPr>
      </w:pPr>
      <w:r>
        <w:t>Girard, Ren</w:t>
      </w:r>
      <w:r>
        <w:rPr>
          <w:rFonts w:cs="Times New Roman"/>
        </w:rPr>
        <w:t>é</w:t>
      </w:r>
      <w:r w:rsidR="00BA4904">
        <w:t xml:space="preserve">. 1973-74. “The Plague in Myth and Literature.” </w:t>
      </w:r>
      <w:r w:rsidR="00BA4904" w:rsidRPr="00BB037E">
        <w:rPr>
          <w:i/>
        </w:rPr>
        <w:t>Texas Studies in Literature and</w:t>
      </w:r>
    </w:p>
    <w:p w:rsidR="00BA4904" w:rsidRDefault="00BA4904" w:rsidP="00BA4904">
      <w:r w:rsidRPr="00BB037E">
        <w:rPr>
          <w:i/>
        </w:rPr>
        <w:tab/>
        <w:t>Language</w:t>
      </w:r>
      <w:r>
        <w:t xml:space="preserve"> 15.5: 833-50.</w:t>
      </w:r>
    </w:p>
    <w:p w:rsidR="00BA4904" w:rsidRDefault="00BA4904" w:rsidP="00BA4904"/>
    <w:p w:rsidR="00BA4904" w:rsidRDefault="00BA4904" w:rsidP="00BA4904">
      <w:r>
        <w:t>Mitchell-</w:t>
      </w:r>
      <w:proofErr w:type="spellStart"/>
      <w:r>
        <w:t>Boyask</w:t>
      </w:r>
      <w:proofErr w:type="spellEnd"/>
      <w:r>
        <w:t xml:space="preserve">, Robin. 2008. </w:t>
      </w:r>
      <w:r w:rsidRPr="00FE2376">
        <w:rPr>
          <w:i/>
        </w:rPr>
        <w:t xml:space="preserve">Plague and the Athenian Imagination: Drama, History, and the </w:t>
      </w:r>
      <w:r>
        <w:rPr>
          <w:i/>
        </w:rPr>
        <w:tab/>
      </w:r>
      <w:r w:rsidRPr="00FE2376">
        <w:rPr>
          <w:i/>
        </w:rPr>
        <w:t>Cult of Asclepius</w:t>
      </w:r>
      <w:r>
        <w:t>. Cambridge.</w:t>
      </w:r>
    </w:p>
    <w:p w:rsidR="004A297C" w:rsidRDefault="004A297C" w:rsidP="00BA4904"/>
    <w:p w:rsidR="004A297C" w:rsidRDefault="004A297C" w:rsidP="00BA4904">
      <w:proofErr w:type="spellStart"/>
      <w:r>
        <w:t>Mynors</w:t>
      </w:r>
      <w:proofErr w:type="spellEnd"/>
      <w:r>
        <w:t xml:space="preserve">, R. A. B., ed. 1990.  </w:t>
      </w:r>
      <w:r w:rsidRPr="004A297C">
        <w:rPr>
          <w:i/>
        </w:rPr>
        <w:t>Virgil:</w:t>
      </w:r>
      <w:r>
        <w:t xml:space="preserve">  Georgics.  Oxford.</w:t>
      </w:r>
    </w:p>
    <w:p w:rsidR="00915B36" w:rsidRDefault="00915B36" w:rsidP="00BA4904"/>
    <w:p w:rsidR="00915B36" w:rsidRDefault="00915B36" w:rsidP="00BA4904">
      <w:proofErr w:type="spellStart"/>
      <w:r>
        <w:t>Padel</w:t>
      </w:r>
      <w:proofErr w:type="spellEnd"/>
      <w:r>
        <w:t xml:space="preserve">, </w:t>
      </w:r>
      <w:r w:rsidR="00AF4D77">
        <w:t xml:space="preserve">R. 1992.  </w:t>
      </w:r>
      <w:r w:rsidR="00AF4D77" w:rsidRPr="00583A95">
        <w:rPr>
          <w:i/>
        </w:rPr>
        <w:t>In and Out of Mind:  Greek Images of the Tragic Self</w:t>
      </w:r>
      <w:r w:rsidR="00AF4D77">
        <w:t>. Princeton.</w:t>
      </w:r>
    </w:p>
    <w:p w:rsidR="00BD789F" w:rsidRDefault="00BD789F" w:rsidP="00BA4904"/>
    <w:p w:rsidR="000D4ACB" w:rsidRDefault="000D4ACB" w:rsidP="00BA4904">
      <w:r>
        <w:t>Putnam</w:t>
      </w:r>
      <w:r w:rsidR="00915B36">
        <w:t xml:space="preserve">, Michael.  1979.  </w:t>
      </w:r>
      <w:r w:rsidR="00915B36" w:rsidRPr="00915B36">
        <w:rPr>
          <w:i/>
        </w:rPr>
        <w:t>Virgil’s Poem of the Earth:  Studies in the</w:t>
      </w:r>
      <w:r w:rsidR="00915B36">
        <w:t xml:space="preserve"> Georgics.  Princeton.</w:t>
      </w:r>
    </w:p>
    <w:p w:rsidR="00BA4904" w:rsidRDefault="00BA4904" w:rsidP="00BA4904"/>
    <w:p w:rsidR="00BA4904" w:rsidRDefault="00BA4904" w:rsidP="00BA4904">
      <w:r>
        <w:t xml:space="preserve">Thomas, Richard, ed. 1988.  </w:t>
      </w:r>
      <w:r w:rsidR="00915B36" w:rsidRPr="00915B36">
        <w:rPr>
          <w:i/>
        </w:rPr>
        <w:t xml:space="preserve">Virgil:  </w:t>
      </w:r>
      <w:r w:rsidR="00915B36" w:rsidRPr="00915B36">
        <w:t>Georgics</w:t>
      </w:r>
      <w:r w:rsidR="00915B36" w:rsidRPr="00915B36">
        <w:rPr>
          <w:i/>
        </w:rPr>
        <w:t xml:space="preserve"> III-IV</w:t>
      </w:r>
      <w:r w:rsidR="00915B36">
        <w:t>.  Cambridge.</w:t>
      </w:r>
    </w:p>
    <w:p w:rsidR="00BA4904" w:rsidRDefault="00BA4904"/>
    <w:p w:rsidR="00BA4904" w:rsidRDefault="00BA4904"/>
    <w:sectPr w:rsidR="00BA4904" w:rsidSect="00140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E9"/>
    <w:rsid w:val="000D4ACB"/>
    <w:rsid w:val="0011375B"/>
    <w:rsid w:val="001405F4"/>
    <w:rsid w:val="00273621"/>
    <w:rsid w:val="00315B19"/>
    <w:rsid w:val="00347518"/>
    <w:rsid w:val="003E4E0E"/>
    <w:rsid w:val="003F568A"/>
    <w:rsid w:val="00423F82"/>
    <w:rsid w:val="00426F88"/>
    <w:rsid w:val="004355CC"/>
    <w:rsid w:val="00446B3F"/>
    <w:rsid w:val="00484172"/>
    <w:rsid w:val="004917AB"/>
    <w:rsid w:val="004A297C"/>
    <w:rsid w:val="00583A95"/>
    <w:rsid w:val="0059356D"/>
    <w:rsid w:val="005B3002"/>
    <w:rsid w:val="006E61C1"/>
    <w:rsid w:val="007114E6"/>
    <w:rsid w:val="00734312"/>
    <w:rsid w:val="0084203F"/>
    <w:rsid w:val="008A4CE9"/>
    <w:rsid w:val="00915B36"/>
    <w:rsid w:val="00950121"/>
    <w:rsid w:val="00A873BC"/>
    <w:rsid w:val="00AA6F57"/>
    <w:rsid w:val="00AF4D77"/>
    <w:rsid w:val="00B93A00"/>
    <w:rsid w:val="00B97B06"/>
    <w:rsid w:val="00BA4904"/>
    <w:rsid w:val="00BD789F"/>
    <w:rsid w:val="00C00AAA"/>
    <w:rsid w:val="00C9222D"/>
    <w:rsid w:val="00CA44AA"/>
    <w:rsid w:val="00CC748C"/>
    <w:rsid w:val="00D03E44"/>
    <w:rsid w:val="00D177DE"/>
    <w:rsid w:val="00D5738C"/>
    <w:rsid w:val="00DF4253"/>
    <w:rsid w:val="00EF4D98"/>
    <w:rsid w:val="00F129F4"/>
    <w:rsid w:val="00F7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7DAE78E3</Template>
  <TotalTime>0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3</cp:revision>
  <dcterms:created xsi:type="dcterms:W3CDTF">2011-09-24T04:06:00Z</dcterms:created>
  <dcterms:modified xsi:type="dcterms:W3CDTF">2011-09-24T04:06:00Z</dcterms:modified>
</cp:coreProperties>
</file>