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967" w:rsidRPr="001D1967" w:rsidRDefault="001D1967" w:rsidP="001D1967">
      <w:pPr>
        <w:jc w:val="center"/>
        <w:rPr>
          <w:rStyle w:val="apple-style-span"/>
          <w:rFonts w:ascii="Times New Roman" w:eastAsia="Cambria" w:hAnsi="Times New Roman" w:cs="Times New Roman"/>
          <w:color w:val="000000"/>
        </w:rPr>
      </w:pPr>
      <w:r>
        <w:rPr>
          <w:rFonts w:ascii="Times New Roman" w:hAnsi="Times New Roman" w:cs="Times New Roman"/>
        </w:rPr>
        <w:t xml:space="preserve">Captivating the Captors: </w:t>
      </w:r>
      <w:r w:rsidRPr="001D1967">
        <w:rPr>
          <w:rStyle w:val="apple-style-span"/>
          <w:rFonts w:ascii="Times New Roman" w:hAnsi="Times New Roman" w:cs="Times New Roman"/>
          <w:color w:val="000000"/>
        </w:rPr>
        <w:t>Re-defining m</w:t>
      </w:r>
      <w:bookmarkStart w:id="0" w:name="_GoBack"/>
      <w:bookmarkEnd w:id="0"/>
      <w:r w:rsidRPr="001D1967">
        <w:rPr>
          <w:rStyle w:val="apple-style-span"/>
          <w:rFonts w:ascii="Times New Roman" w:hAnsi="Times New Roman" w:cs="Times New Roman"/>
          <w:color w:val="000000"/>
        </w:rPr>
        <w:t xml:space="preserve">asculinity, Identity and Post-Colonialism in Plutarch’s </w:t>
      </w:r>
      <w:r w:rsidRPr="001D1967">
        <w:rPr>
          <w:rStyle w:val="apple-style-span"/>
          <w:rFonts w:ascii="Times New Roman" w:hAnsi="Times New Roman" w:cs="Times New Roman"/>
          <w:i/>
          <w:color w:val="000000"/>
        </w:rPr>
        <w:t>Parallel Lives</w:t>
      </w:r>
    </w:p>
    <w:p w:rsidR="001D1967" w:rsidRDefault="001D1967">
      <w:pPr>
        <w:rPr>
          <w:rFonts w:ascii="Times New Roman" w:hAnsi="Times New Roman" w:cs="Times New Roman"/>
        </w:rPr>
      </w:pPr>
    </w:p>
    <w:p w:rsidR="001D1967" w:rsidRDefault="001D1967">
      <w:pPr>
        <w:rPr>
          <w:rFonts w:ascii="Times New Roman" w:hAnsi="Times New Roman" w:cs="Times New Roman"/>
        </w:rPr>
      </w:pPr>
    </w:p>
    <w:p w:rsidR="007C176E" w:rsidRPr="001D1967" w:rsidRDefault="00EE63F8" w:rsidP="005A2D80">
      <w:pPr>
        <w:ind w:firstLine="720"/>
        <w:rPr>
          <w:rFonts w:ascii="Times New Roman" w:hAnsi="Times New Roman" w:cs="Times New Roman"/>
        </w:rPr>
      </w:pPr>
      <w:r w:rsidRPr="001D1967">
        <w:rPr>
          <w:rFonts w:ascii="Times New Roman" w:hAnsi="Times New Roman" w:cs="Times New Roman"/>
        </w:rPr>
        <w:t>This</w:t>
      </w:r>
      <w:r w:rsidR="00B155A4" w:rsidRPr="001D1967">
        <w:rPr>
          <w:rFonts w:ascii="Times New Roman" w:hAnsi="Times New Roman" w:cs="Times New Roman"/>
        </w:rPr>
        <w:t xml:space="preserve"> paper investigates</w:t>
      </w:r>
      <w:r w:rsidR="001D4423" w:rsidRPr="001D1967">
        <w:rPr>
          <w:rFonts w:ascii="Times New Roman" w:hAnsi="Times New Roman" w:cs="Times New Roman"/>
        </w:rPr>
        <w:t xml:space="preserve"> 1</w:t>
      </w:r>
      <w:r w:rsidR="001D4423" w:rsidRPr="001D1967">
        <w:rPr>
          <w:rFonts w:ascii="Times New Roman" w:hAnsi="Times New Roman" w:cs="Times New Roman"/>
          <w:vertAlign w:val="superscript"/>
        </w:rPr>
        <w:t>st</w:t>
      </w:r>
      <w:r w:rsidR="001D4423" w:rsidRPr="001D1967">
        <w:rPr>
          <w:rFonts w:ascii="Times New Roman" w:hAnsi="Times New Roman" w:cs="Times New Roman"/>
        </w:rPr>
        <w:t>-2</w:t>
      </w:r>
      <w:r w:rsidR="001D4423" w:rsidRPr="001D1967">
        <w:rPr>
          <w:rFonts w:ascii="Times New Roman" w:hAnsi="Times New Roman" w:cs="Times New Roman"/>
          <w:vertAlign w:val="superscript"/>
        </w:rPr>
        <w:t>nd</w:t>
      </w:r>
      <w:r w:rsidR="001D4423" w:rsidRPr="001D1967">
        <w:rPr>
          <w:rFonts w:ascii="Times New Roman" w:hAnsi="Times New Roman" w:cs="Times New Roman"/>
        </w:rPr>
        <w:t xml:space="preserve"> century CE biographer and philosopher,</w:t>
      </w:r>
      <w:r w:rsidRPr="001D1967">
        <w:rPr>
          <w:rFonts w:ascii="Times New Roman" w:hAnsi="Times New Roman" w:cs="Times New Roman"/>
        </w:rPr>
        <w:t xml:space="preserve"> </w:t>
      </w:r>
      <w:r w:rsidR="00B155A4" w:rsidRPr="001D1967">
        <w:rPr>
          <w:rFonts w:ascii="Times New Roman" w:hAnsi="Times New Roman" w:cs="Times New Roman"/>
        </w:rPr>
        <w:t xml:space="preserve">Plutarch’s, </w:t>
      </w:r>
      <w:r w:rsidRPr="001D1967">
        <w:rPr>
          <w:rFonts w:ascii="Times New Roman" w:hAnsi="Times New Roman" w:cs="Times New Roman"/>
        </w:rPr>
        <w:t xml:space="preserve">manipulation and construction of gender ideals in </w:t>
      </w:r>
      <w:r w:rsidR="00D704A1" w:rsidRPr="001D1967">
        <w:rPr>
          <w:rFonts w:ascii="Times New Roman" w:hAnsi="Times New Roman" w:cs="Times New Roman"/>
        </w:rPr>
        <w:t xml:space="preserve">two sets of his </w:t>
      </w:r>
      <w:r w:rsidRPr="001D1967">
        <w:rPr>
          <w:rFonts w:ascii="Times New Roman" w:hAnsi="Times New Roman" w:cs="Times New Roman"/>
          <w:i/>
        </w:rPr>
        <w:t>Parallel Lives</w:t>
      </w:r>
      <w:r w:rsidR="00D704A1" w:rsidRPr="001D1967">
        <w:rPr>
          <w:rFonts w:ascii="Times New Roman" w:hAnsi="Times New Roman" w:cs="Times New Roman"/>
        </w:rPr>
        <w:t xml:space="preserve">, </w:t>
      </w:r>
      <w:r w:rsidRPr="001D1967">
        <w:rPr>
          <w:rFonts w:ascii="Times New Roman" w:hAnsi="Times New Roman" w:cs="Times New Roman"/>
          <w:i/>
        </w:rPr>
        <w:t>of Coriolanus and Alcibiades</w:t>
      </w:r>
      <w:r w:rsidRPr="001D1967">
        <w:rPr>
          <w:rFonts w:ascii="Times New Roman" w:hAnsi="Times New Roman" w:cs="Times New Roman"/>
        </w:rPr>
        <w:t xml:space="preserve"> </w:t>
      </w:r>
      <w:r w:rsidR="007C176E" w:rsidRPr="001D1967">
        <w:rPr>
          <w:rFonts w:ascii="Times New Roman" w:hAnsi="Times New Roman" w:cs="Times New Roman"/>
        </w:rPr>
        <w:t xml:space="preserve">and </w:t>
      </w:r>
      <w:r w:rsidR="007C176E" w:rsidRPr="001D1967">
        <w:rPr>
          <w:rFonts w:ascii="Times New Roman" w:hAnsi="Times New Roman" w:cs="Times New Roman"/>
          <w:i/>
        </w:rPr>
        <w:t>of</w:t>
      </w:r>
      <w:r w:rsidR="007C176E" w:rsidRPr="001D1967">
        <w:rPr>
          <w:rFonts w:ascii="Times New Roman" w:hAnsi="Times New Roman" w:cs="Times New Roman"/>
        </w:rPr>
        <w:t xml:space="preserve"> </w:t>
      </w:r>
      <w:r w:rsidR="007C176E" w:rsidRPr="001D1967">
        <w:rPr>
          <w:rFonts w:ascii="Times New Roman" w:hAnsi="Times New Roman" w:cs="Times New Roman"/>
          <w:i/>
        </w:rPr>
        <w:t>Pelopidas and Marcellus</w:t>
      </w:r>
      <w:r w:rsidR="00D704A1" w:rsidRPr="001D1967">
        <w:rPr>
          <w:rFonts w:ascii="Times New Roman" w:hAnsi="Times New Roman" w:cs="Times New Roman"/>
        </w:rPr>
        <w:t>,</w:t>
      </w:r>
      <w:r w:rsidR="007C176E" w:rsidRPr="001D1967">
        <w:rPr>
          <w:rFonts w:ascii="Times New Roman" w:hAnsi="Times New Roman" w:cs="Times New Roman"/>
        </w:rPr>
        <w:t xml:space="preserve"> </w:t>
      </w:r>
      <w:r w:rsidRPr="001D1967">
        <w:rPr>
          <w:rFonts w:ascii="Times New Roman" w:hAnsi="Times New Roman" w:cs="Times New Roman"/>
        </w:rPr>
        <w:t xml:space="preserve">in </w:t>
      </w:r>
      <w:r w:rsidR="00D704A1" w:rsidRPr="001D1967">
        <w:rPr>
          <w:rFonts w:ascii="Times New Roman" w:hAnsi="Times New Roman" w:cs="Times New Roman"/>
        </w:rPr>
        <w:t>which he</w:t>
      </w:r>
      <w:r w:rsidRPr="001D1967">
        <w:rPr>
          <w:rFonts w:ascii="Times New Roman" w:hAnsi="Times New Roman" w:cs="Times New Roman"/>
        </w:rPr>
        <w:t xml:space="preserve"> present</w:t>
      </w:r>
      <w:r w:rsidR="00D704A1" w:rsidRPr="001D1967">
        <w:rPr>
          <w:rFonts w:ascii="Times New Roman" w:hAnsi="Times New Roman" w:cs="Times New Roman"/>
        </w:rPr>
        <w:t>ed</w:t>
      </w:r>
      <w:r w:rsidRPr="001D1967">
        <w:rPr>
          <w:rFonts w:ascii="Times New Roman" w:hAnsi="Times New Roman" w:cs="Times New Roman"/>
        </w:rPr>
        <w:t xml:space="preserve"> his version of </w:t>
      </w:r>
      <w:r w:rsidR="00BB10DD" w:rsidRPr="001D1967">
        <w:rPr>
          <w:rFonts w:ascii="Times New Roman" w:hAnsi="Times New Roman" w:cs="Times New Roman"/>
        </w:rPr>
        <w:t xml:space="preserve">the </w:t>
      </w:r>
      <w:r w:rsidRPr="001D1967">
        <w:rPr>
          <w:rFonts w:ascii="Times New Roman" w:hAnsi="Times New Roman" w:cs="Times New Roman"/>
        </w:rPr>
        <w:t>ideal</w:t>
      </w:r>
      <w:r w:rsidR="007C176E" w:rsidRPr="001D1967">
        <w:rPr>
          <w:rFonts w:ascii="Times New Roman" w:hAnsi="Times New Roman" w:cs="Times New Roman"/>
        </w:rPr>
        <w:t xml:space="preserve"> man and route to manhood</w:t>
      </w:r>
      <w:r w:rsidR="00BB10DD" w:rsidRPr="001D1967">
        <w:rPr>
          <w:rFonts w:ascii="Times New Roman" w:hAnsi="Times New Roman" w:cs="Times New Roman"/>
        </w:rPr>
        <w:t xml:space="preserve">. </w:t>
      </w:r>
      <w:r w:rsidR="001D4423" w:rsidRPr="001D1967">
        <w:rPr>
          <w:rFonts w:ascii="Times New Roman" w:hAnsi="Times New Roman" w:cs="Times New Roman"/>
        </w:rPr>
        <w:t>Plutarch discouraged traditional pa</w:t>
      </w:r>
      <w:r w:rsidR="00D704A1" w:rsidRPr="001D1967">
        <w:rPr>
          <w:rFonts w:ascii="Times New Roman" w:hAnsi="Times New Roman" w:cs="Times New Roman"/>
        </w:rPr>
        <w:t>ths to gaining masculine status and simultaneously promoted</w:t>
      </w:r>
      <w:r w:rsidR="001D4423" w:rsidRPr="001D1967">
        <w:rPr>
          <w:rFonts w:ascii="Times New Roman" w:hAnsi="Times New Roman" w:cs="Times New Roman"/>
        </w:rPr>
        <w:t xml:space="preserve"> a type of masculinity that benefited other aspects of his identity</w:t>
      </w:r>
      <w:r w:rsidR="00C0678E" w:rsidRPr="001D1967">
        <w:rPr>
          <w:rFonts w:ascii="Times New Roman" w:hAnsi="Times New Roman" w:cs="Times New Roman"/>
        </w:rPr>
        <w:t>, particularly promoting his social and economic position and ethnicity</w:t>
      </w:r>
      <w:r w:rsidR="001D4423" w:rsidRPr="001D1967">
        <w:rPr>
          <w:rFonts w:ascii="Times New Roman" w:hAnsi="Times New Roman" w:cs="Times New Roman"/>
        </w:rPr>
        <w:t xml:space="preserve">. </w:t>
      </w:r>
      <w:r w:rsidR="007C176E" w:rsidRPr="001D1967">
        <w:rPr>
          <w:rFonts w:ascii="Times New Roman" w:hAnsi="Times New Roman" w:cs="Times New Roman"/>
        </w:rPr>
        <w:t>In addition, this sub-discourse served as a reaction to Roman rule and the position of Greek men in the Roman Empire.</w:t>
      </w:r>
      <w:r w:rsidR="00C0678E" w:rsidRPr="001D1967">
        <w:rPr>
          <w:rFonts w:ascii="Times New Roman" w:hAnsi="Times New Roman" w:cs="Times New Roman"/>
        </w:rPr>
        <w:t xml:space="preserve"> Although Plutarch wrote centuries after the Roman annexation of Greece, he and his contemporaries continued to negotiate and redefine the complex power relation</w:t>
      </w:r>
      <w:r w:rsidR="00D704A1" w:rsidRPr="001D1967">
        <w:rPr>
          <w:rFonts w:ascii="Times New Roman" w:hAnsi="Times New Roman" w:cs="Times New Roman"/>
        </w:rPr>
        <w:t>s</w:t>
      </w:r>
      <w:r w:rsidR="00C0678E" w:rsidRPr="001D1967">
        <w:rPr>
          <w:rFonts w:ascii="Times New Roman" w:hAnsi="Times New Roman" w:cs="Times New Roman"/>
        </w:rPr>
        <w:t xml:space="preserve"> that existed between Greece and Rome. Living and writing at the beginning of the Second Sophistic</w:t>
      </w:r>
      <w:r w:rsidR="00D704A1" w:rsidRPr="001D1967">
        <w:rPr>
          <w:rFonts w:ascii="Times New Roman" w:hAnsi="Times New Roman" w:cs="Times New Roman"/>
        </w:rPr>
        <w:t xml:space="preserve"> (60-230 CE)</w:t>
      </w:r>
      <w:r w:rsidR="00C0678E" w:rsidRPr="001D1967">
        <w:rPr>
          <w:rFonts w:ascii="Times New Roman" w:hAnsi="Times New Roman" w:cs="Times New Roman"/>
        </w:rPr>
        <w:t xml:space="preserve">, Plutarch’s work reflects a wider phenomenon that was occurring within Greece </w:t>
      </w:r>
      <w:r w:rsidR="005A2D80">
        <w:rPr>
          <w:rFonts w:ascii="Times New Roman" w:hAnsi="Times New Roman" w:cs="Times New Roman"/>
        </w:rPr>
        <w:t>between the 1</w:t>
      </w:r>
      <w:r w:rsidR="005A2D80" w:rsidRPr="005A2D80">
        <w:rPr>
          <w:rFonts w:ascii="Times New Roman" w:hAnsi="Times New Roman" w:cs="Times New Roman"/>
          <w:vertAlign w:val="superscript"/>
        </w:rPr>
        <w:t>st</w:t>
      </w:r>
      <w:r w:rsidR="005A2D80">
        <w:rPr>
          <w:rFonts w:ascii="Times New Roman" w:hAnsi="Times New Roman" w:cs="Times New Roman"/>
        </w:rPr>
        <w:t xml:space="preserve"> and 3</w:t>
      </w:r>
      <w:r w:rsidR="005A2D80" w:rsidRPr="005A2D80">
        <w:rPr>
          <w:rFonts w:ascii="Times New Roman" w:hAnsi="Times New Roman" w:cs="Times New Roman"/>
          <w:vertAlign w:val="superscript"/>
        </w:rPr>
        <w:t>rd</w:t>
      </w:r>
      <w:r w:rsidR="005A2D80">
        <w:rPr>
          <w:rFonts w:ascii="Times New Roman" w:hAnsi="Times New Roman" w:cs="Times New Roman"/>
        </w:rPr>
        <w:t xml:space="preserve"> </w:t>
      </w:r>
      <w:r w:rsidR="00C0678E" w:rsidRPr="001D1967">
        <w:rPr>
          <w:rFonts w:ascii="Times New Roman" w:hAnsi="Times New Roman" w:cs="Times New Roman"/>
        </w:rPr>
        <w:t xml:space="preserve">centuries CE. </w:t>
      </w:r>
      <w:r w:rsidR="007C176E" w:rsidRPr="001D1967">
        <w:rPr>
          <w:rFonts w:ascii="Times New Roman" w:hAnsi="Times New Roman" w:cs="Times New Roman"/>
        </w:rPr>
        <w:t xml:space="preserve"> </w:t>
      </w:r>
    </w:p>
    <w:p w:rsidR="00B733BB" w:rsidRPr="001D1967" w:rsidRDefault="00EE63F8" w:rsidP="007C176E">
      <w:pPr>
        <w:ind w:firstLine="720"/>
        <w:rPr>
          <w:rFonts w:ascii="Times New Roman" w:hAnsi="Times New Roman" w:cs="Times New Roman"/>
        </w:rPr>
      </w:pPr>
      <w:r w:rsidRPr="001D1967">
        <w:rPr>
          <w:rStyle w:val="apple-style-span"/>
          <w:rFonts w:ascii="Times New Roman" w:hAnsi="Times New Roman" w:cs="Times New Roman"/>
          <w:color w:val="000000"/>
        </w:rPr>
        <w:t xml:space="preserve">In </w:t>
      </w:r>
      <w:r w:rsidR="00C0678E" w:rsidRPr="001D1967">
        <w:rPr>
          <w:rStyle w:val="apple-style-span"/>
          <w:rFonts w:ascii="Times New Roman" w:hAnsi="Times New Roman" w:cs="Times New Roman"/>
          <w:color w:val="000000"/>
        </w:rPr>
        <w:t xml:space="preserve">the </w:t>
      </w:r>
      <w:r w:rsidRPr="001D1967">
        <w:rPr>
          <w:rStyle w:val="apple-style-span"/>
          <w:rFonts w:ascii="Times New Roman" w:hAnsi="Times New Roman" w:cs="Times New Roman"/>
          <w:i/>
          <w:color w:val="000000"/>
        </w:rPr>
        <w:t>Lives</w:t>
      </w:r>
      <w:r w:rsidR="00C0678E" w:rsidRPr="001D1967">
        <w:rPr>
          <w:rStyle w:val="apple-style-span"/>
          <w:rFonts w:ascii="Times New Roman" w:hAnsi="Times New Roman" w:cs="Times New Roman"/>
          <w:i/>
          <w:color w:val="000000"/>
        </w:rPr>
        <w:t xml:space="preserve"> </w:t>
      </w:r>
      <w:r w:rsidR="00C0678E" w:rsidRPr="001D1967">
        <w:rPr>
          <w:rStyle w:val="apple-style-span"/>
          <w:rFonts w:ascii="Times New Roman" w:hAnsi="Times New Roman" w:cs="Times New Roman"/>
          <w:color w:val="000000"/>
        </w:rPr>
        <w:t>examined here</w:t>
      </w:r>
      <w:r w:rsidRPr="001D1967">
        <w:rPr>
          <w:rStyle w:val="apple-style-span"/>
          <w:rFonts w:ascii="Times New Roman" w:hAnsi="Times New Roman" w:cs="Times New Roman"/>
          <w:color w:val="000000"/>
        </w:rPr>
        <w:t xml:space="preserve">, rather than promoting martial or even political success as the sole route to becoming an ideal ‘man’, </w:t>
      </w:r>
      <w:r w:rsidR="00B155A4" w:rsidRPr="001D1967">
        <w:rPr>
          <w:rStyle w:val="apple-style-span"/>
          <w:rFonts w:ascii="Times New Roman" w:hAnsi="Times New Roman" w:cs="Times New Roman"/>
          <w:color w:val="000000"/>
        </w:rPr>
        <w:t xml:space="preserve">Plutarch </w:t>
      </w:r>
      <w:r w:rsidRPr="001D1967">
        <w:rPr>
          <w:rStyle w:val="apple-style-span"/>
          <w:rFonts w:ascii="Times New Roman" w:hAnsi="Times New Roman" w:cs="Times New Roman"/>
          <w:color w:val="000000"/>
        </w:rPr>
        <w:t xml:space="preserve">asserted that Hellenic education, or </w:t>
      </w:r>
      <w:proofErr w:type="spellStart"/>
      <w:r w:rsidRPr="001D1967">
        <w:rPr>
          <w:rStyle w:val="apple-style-span"/>
          <w:rFonts w:ascii="Times New Roman" w:hAnsi="Times New Roman" w:cs="Times New Roman"/>
          <w:i/>
          <w:color w:val="000000"/>
        </w:rPr>
        <w:t>paideia</w:t>
      </w:r>
      <w:proofErr w:type="spellEnd"/>
      <w:r w:rsidRPr="001D1967">
        <w:rPr>
          <w:rStyle w:val="apple-style-span"/>
          <w:rFonts w:ascii="Times New Roman" w:hAnsi="Times New Roman" w:cs="Times New Roman"/>
          <w:color w:val="000000"/>
        </w:rPr>
        <w:t xml:space="preserve">, and more specifically philosophy would teach a male how to be a ‘man’. He utilized these biographies to demonstrate that individuals who disregarded intellectual training for physical and military exploits were deficient men, out of control and under the influence of their own emotions and desires. </w:t>
      </w:r>
      <w:r w:rsidR="00E6591D">
        <w:rPr>
          <w:rStyle w:val="apple-style-span"/>
          <w:rFonts w:ascii="Times New Roman" w:hAnsi="Times New Roman" w:cs="Times New Roman"/>
          <w:color w:val="000000"/>
        </w:rPr>
        <w:t>Education and philo</w:t>
      </w:r>
      <w:r w:rsidR="005A2D80">
        <w:rPr>
          <w:rStyle w:val="apple-style-span"/>
          <w:rFonts w:ascii="Times New Roman" w:hAnsi="Times New Roman" w:cs="Times New Roman"/>
          <w:color w:val="000000"/>
        </w:rPr>
        <w:t>sophical training alone taught a</w:t>
      </w:r>
      <w:r w:rsidR="00E6591D">
        <w:rPr>
          <w:rStyle w:val="apple-style-span"/>
          <w:rFonts w:ascii="Times New Roman" w:hAnsi="Times New Roman" w:cs="Times New Roman"/>
          <w:color w:val="000000"/>
        </w:rPr>
        <w:t xml:space="preserve">n individual how to control their inner impulses, as well as providing other admirable masculine qualities. </w:t>
      </w:r>
      <w:r w:rsidR="00AF56C4" w:rsidRPr="001D1967">
        <w:rPr>
          <w:rStyle w:val="apple-style-span"/>
          <w:rFonts w:ascii="Times New Roman" w:hAnsi="Times New Roman" w:cs="Times New Roman"/>
          <w:color w:val="000000"/>
        </w:rPr>
        <w:t>Recent studies of gender and sexuality in the ancient Greek and Roman world have discovered the centrality of control for ideal masculinity</w:t>
      </w:r>
      <w:r w:rsidR="00E6591D">
        <w:rPr>
          <w:rStyle w:val="apple-style-span"/>
          <w:rFonts w:ascii="Times New Roman" w:hAnsi="Times New Roman" w:cs="Times New Roman"/>
          <w:color w:val="000000"/>
        </w:rPr>
        <w:t xml:space="preserve"> (Dover 1973, Dench 1998)</w:t>
      </w:r>
      <w:r w:rsidR="00AF56C4" w:rsidRPr="001D1967">
        <w:rPr>
          <w:rStyle w:val="apple-style-span"/>
          <w:rFonts w:ascii="Times New Roman" w:hAnsi="Times New Roman" w:cs="Times New Roman"/>
          <w:color w:val="000000"/>
        </w:rPr>
        <w:t xml:space="preserve">. In order to be a ‘man’, one had to maintain control not only over individuals, but also over one’s emotions and desires. </w:t>
      </w:r>
      <w:r w:rsidR="005A2D80">
        <w:rPr>
          <w:rStyle w:val="apple-style-span"/>
          <w:rFonts w:ascii="Times New Roman" w:hAnsi="Times New Roman" w:cs="Times New Roman"/>
          <w:color w:val="000000"/>
        </w:rPr>
        <w:t xml:space="preserve">Therefore, Plutarch’s description of martial men as dominated by their own emotions provided a powerful critique of this type a masculinity. </w:t>
      </w:r>
      <w:r w:rsidR="00B155A4" w:rsidRPr="001D1967">
        <w:rPr>
          <w:rStyle w:val="apple-style-span"/>
          <w:rFonts w:ascii="Times New Roman" w:hAnsi="Times New Roman" w:cs="Times New Roman"/>
          <w:color w:val="000000"/>
        </w:rPr>
        <w:t xml:space="preserve">Also following recent scholarship in gender and sexual ideology, </w:t>
      </w:r>
      <w:r w:rsidR="00B155A4" w:rsidRPr="001D1967">
        <w:rPr>
          <w:rFonts w:ascii="Times New Roman" w:hAnsi="Times New Roman" w:cs="Times New Roman"/>
        </w:rPr>
        <w:t>t</w:t>
      </w:r>
      <w:r w:rsidR="00AF56C4" w:rsidRPr="001D1967">
        <w:rPr>
          <w:rFonts w:ascii="Times New Roman" w:hAnsi="Times New Roman" w:cs="Times New Roman"/>
        </w:rPr>
        <w:t xml:space="preserve">hroughout this paper, I </w:t>
      </w:r>
      <w:r w:rsidR="00B155A4" w:rsidRPr="001D1967">
        <w:rPr>
          <w:rFonts w:ascii="Times New Roman" w:hAnsi="Times New Roman" w:cs="Times New Roman"/>
        </w:rPr>
        <w:t>make</w:t>
      </w:r>
      <w:r w:rsidR="00AF56C4" w:rsidRPr="001D1967">
        <w:rPr>
          <w:rFonts w:ascii="Times New Roman" w:hAnsi="Times New Roman" w:cs="Times New Roman"/>
        </w:rPr>
        <w:t xml:space="preserve"> the distinction between a biological male and ‘man’, by which I mean the status achieved through the proper display of a set of community-approved characteristics. </w:t>
      </w:r>
      <w:r w:rsidR="00D704A1" w:rsidRPr="001D1967">
        <w:rPr>
          <w:rFonts w:ascii="Times New Roman" w:hAnsi="Times New Roman" w:cs="Times New Roman"/>
        </w:rPr>
        <w:t xml:space="preserve">It was this aspect that Plutarch addressed, and via this discussion he was able to assert the superiority of Greece over Rome. </w:t>
      </w:r>
    </w:p>
    <w:p w:rsidR="003B22CC" w:rsidRDefault="00EE63F8" w:rsidP="007C176E">
      <w:pPr>
        <w:ind w:firstLine="720"/>
      </w:pPr>
      <w:r w:rsidRPr="001D1967">
        <w:rPr>
          <w:rStyle w:val="apple-style-span"/>
          <w:rFonts w:ascii="Times New Roman" w:hAnsi="Times New Roman" w:cs="Times New Roman"/>
          <w:color w:val="000000"/>
        </w:rPr>
        <w:t xml:space="preserve">Although </w:t>
      </w:r>
      <w:r w:rsidR="00B733BB" w:rsidRPr="001D1967">
        <w:rPr>
          <w:rStyle w:val="apple-style-span"/>
          <w:rFonts w:ascii="Times New Roman" w:hAnsi="Times New Roman" w:cs="Times New Roman"/>
          <w:color w:val="000000"/>
        </w:rPr>
        <w:t xml:space="preserve">Plutarch </w:t>
      </w:r>
      <w:r w:rsidRPr="001D1967">
        <w:rPr>
          <w:rStyle w:val="apple-style-span"/>
          <w:rFonts w:ascii="Times New Roman" w:hAnsi="Times New Roman" w:cs="Times New Roman"/>
          <w:color w:val="000000"/>
        </w:rPr>
        <w:t>port</w:t>
      </w:r>
      <w:r w:rsidR="007C176E" w:rsidRPr="001D1967">
        <w:rPr>
          <w:rStyle w:val="apple-style-span"/>
          <w:rFonts w:ascii="Times New Roman" w:hAnsi="Times New Roman" w:cs="Times New Roman"/>
          <w:color w:val="000000"/>
        </w:rPr>
        <w:t>rayed Greek as well as Roman military men as dominated by their emotions</w:t>
      </w:r>
      <w:r w:rsidRPr="001D1967">
        <w:rPr>
          <w:rStyle w:val="apple-style-span"/>
          <w:rFonts w:ascii="Times New Roman" w:hAnsi="Times New Roman" w:cs="Times New Roman"/>
          <w:color w:val="000000"/>
        </w:rPr>
        <w:t xml:space="preserve">, throughout the </w:t>
      </w:r>
      <w:r w:rsidRPr="001D1967">
        <w:rPr>
          <w:rStyle w:val="apple-style-span"/>
          <w:rFonts w:ascii="Times New Roman" w:hAnsi="Times New Roman" w:cs="Times New Roman"/>
          <w:i/>
          <w:color w:val="000000"/>
        </w:rPr>
        <w:t>Lives</w:t>
      </w:r>
      <w:r w:rsidRPr="001D1967">
        <w:rPr>
          <w:rStyle w:val="apple-style-span"/>
          <w:rFonts w:ascii="Times New Roman" w:hAnsi="Times New Roman" w:cs="Times New Roman"/>
          <w:color w:val="000000"/>
        </w:rPr>
        <w:t xml:space="preserve"> he emphasized Roman proclivity to martial excellence and thus they were more susceptible to these flaws. In addition, he consistently pointed out that the Romans were unable to fully attain Hellenic education; therefore, he excluded the Romans from his ideal route to masculinity while asserting that the Greeks were the superior ‘men’ and thus more equipped for the exercise of authority </w:t>
      </w:r>
      <w:r w:rsidR="00E6591D">
        <w:rPr>
          <w:rStyle w:val="apple-style-span"/>
          <w:rFonts w:ascii="Times New Roman" w:hAnsi="Times New Roman" w:cs="Times New Roman"/>
          <w:color w:val="000000"/>
        </w:rPr>
        <w:t xml:space="preserve">that accompanied elevated masculine status </w:t>
      </w:r>
      <w:r w:rsidRPr="001D1967">
        <w:rPr>
          <w:rStyle w:val="apple-style-span"/>
          <w:rFonts w:ascii="Times New Roman" w:hAnsi="Times New Roman" w:cs="Times New Roman"/>
          <w:color w:val="000000"/>
        </w:rPr>
        <w:t>(Swain</w:t>
      </w:r>
      <w:r w:rsidR="00D704A1" w:rsidRPr="001D1967">
        <w:rPr>
          <w:rStyle w:val="apple-style-span"/>
          <w:rFonts w:ascii="Times New Roman" w:hAnsi="Times New Roman" w:cs="Times New Roman"/>
          <w:color w:val="000000"/>
        </w:rPr>
        <w:t xml:space="preserve"> 1996</w:t>
      </w:r>
      <w:r w:rsidRPr="001D1967">
        <w:rPr>
          <w:rStyle w:val="apple-style-span"/>
          <w:rFonts w:ascii="Times New Roman" w:hAnsi="Times New Roman" w:cs="Times New Roman"/>
          <w:color w:val="000000"/>
        </w:rPr>
        <w:t xml:space="preserve">). This allowed him to contradict the Roman perception of the Greeks as </w:t>
      </w:r>
      <w:proofErr w:type="spellStart"/>
      <w:r w:rsidRPr="001D1967">
        <w:rPr>
          <w:rStyle w:val="apple-style-span"/>
          <w:rFonts w:ascii="Times New Roman" w:hAnsi="Times New Roman" w:cs="Times New Roman"/>
          <w:i/>
          <w:color w:val="000000"/>
        </w:rPr>
        <w:t>graeculi</w:t>
      </w:r>
      <w:proofErr w:type="spellEnd"/>
      <w:r w:rsidRPr="001D1967">
        <w:rPr>
          <w:rStyle w:val="apple-style-span"/>
          <w:rFonts w:ascii="Times New Roman" w:hAnsi="Times New Roman" w:cs="Times New Roman"/>
          <w:color w:val="000000"/>
        </w:rPr>
        <w:t>, effeminate, luxury-prone and</w:t>
      </w:r>
      <w:r w:rsidR="005A2D80">
        <w:rPr>
          <w:rStyle w:val="apple-style-span"/>
          <w:rFonts w:ascii="Times New Roman" w:hAnsi="Times New Roman" w:cs="Times New Roman"/>
          <w:color w:val="000000"/>
        </w:rPr>
        <w:t xml:space="preserve"> incapable of ruling themselves</w:t>
      </w:r>
      <w:r w:rsidR="00E6591D">
        <w:rPr>
          <w:rStyle w:val="apple-style-span"/>
          <w:rFonts w:ascii="Times New Roman" w:hAnsi="Times New Roman" w:cs="Times New Roman"/>
          <w:color w:val="000000"/>
        </w:rPr>
        <w:t>, which</w:t>
      </w:r>
      <w:r w:rsidR="00D704A1" w:rsidRPr="001D1967">
        <w:rPr>
          <w:rStyle w:val="apple-style-span"/>
          <w:rFonts w:ascii="Times New Roman" w:hAnsi="Times New Roman" w:cs="Times New Roman"/>
          <w:color w:val="000000"/>
        </w:rPr>
        <w:t xml:space="preserve"> had been articulated by a number of Roman men such as Cato the Elder, Cicero, Vespasian </w:t>
      </w:r>
      <w:r w:rsidR="004B2A21">
        <w:rPr>
          <w:rStyle w:val="apple-style-span"/>
          <w:rFonts w:ascii="Times New Roman" w:hAnsi="Times New Roman" w:cs="Times New Roman"/>
          <w:color w:val="000000"/>
        </w:rPr>
        <w:t xml:space="preserve">(as reported by Pausanias) </w:t>
      </w:r>
      <w:r w:rsidR="00D704A1" w:rsidRPr="001D1967">
        <w:rPr>
          <w:rStyle w:val="apple-style-span"/>
          <w:rFonts w:ascii="Times New Roman" w:hAnsi="Times New Roman" w:cs="Times New Roman"/>
          <w:color w:val="000000"/>
        </w:rPr>
        <w:t xml:space="preserve">and Juvenal. </w:t>
      </w:r>
      <w:r w:rsidRPr="001D1967">
        <w:rPr>
          <w:rStyle w:val="apple-style-span"/>
          <w:rFonts w:ascii="Times New Roman" w:hAnsi="Times New Roman" w:cs="Times New Roman"/>
          <w:color w:val="000000"/>
        </w:rPr>
        <w:t>This reaction to Roman rule and assertion of masculine superiority also promoted aspects of his socio-economic identity</w:t>
      </w:r>
      <w:r w:rsidR="00D704A1" w:rsidRPr="001D1967">
        <w:rPr>
          <w:rStyle w:val="apple-style-span"/>
          <w:rFonts w:ascii="Times New Roman" w:hAnsi="Times New Roman" w:cs="Times New Roman"/>
          <w:color w:val="000000"/>
        </w:rPr>
        <w:t xml:space="preserve"> as well as his ethnic identity</w:t>
      </w:r>
      <w:r w:rsidR="00B733BB" w:rsidRPr="001D1967">
        <w:rPr>
          <w:rStyle w:val="apple-style-span"/>
          <w:rFonts w:ascii="Times New Roman" w:hAnsi="Times New Roman" w:cs="Times New Roman"/>
          <w:color w:val="000000"/>
        </w:rPr>
        <w:t xml:space="preserve">; the version he </w:t>
      </w:r>
      <w:r w:rsidR="004B2A21">
        <w:rPr>
          <w:rStyle w:val="apple-style-span"/>
          <w:rFonts w:ascii="Times New Roman" w:hAnsi="Times New Roman" w:cs="Times New Roman"/>
          <w:color w:val="000000"/>
        </w:rPr>
        <w:t xml:space="preserve">advocated </w:t>
      </w:r>
      <w:r w:rsidR="00B733BB" w:rsidRPr="001D1967">
        <w:rPr>
          <w:rStyle w:val="apple-style-span"/>
          <w:rFonts w:ascii="Times New Roman" w:hAnsi="Times New Roman" w:cs="Times New Roman"/>
          <w:color w:val="000000"/>
        </w:rPr>
        <w:t xml:space="preserve">was </w:t>
      </w:r>
      <w:r w:rsidR="005A2D80">
        <w:rPr>
          <w:rStyle w:val="apple-style-span"/>
          <w:rFonts w:ascii="Times New Roman" w:hAnsi="Times New Roman" w:cs="Times New Roman"/>
          <w:color w:val="000000"/>
        </w:rPr>
        <w:t xml:space="preserve">only fully </w:t>
      </w:r>
      <w:r w:rsidR="00B733BB" w:rsidRPr="001D1967">
        <w:rPr>
          <w:rStyle w:val="apple-style-span"/>
          <w:rFonts w:ascii="Times New Roman" w:hAnsi="Times New Roman" w:cs="Times New Roman"/>
          <w:color w:val="000000"/>
        </w:rPr>
        <w:lastRenderedPageBreak/>
        <w:t xml:space="preserve">attainable for Greek, elite men </w:t>
      </w:r>
      <w:r w:rsidR="00D704A1" w:rsidRPr="001D1967">
        <w:rPr>
          <w:rStyle w:val="apple-style-span"/>
          <w:rFonts w:ascii="Times New Roman" w:hAnsi="Times New Roman" w:cs="Times New Roman"/>
          <w:color w:val="000000"/>
        </w:rPr>
        <w:t xml:space="preserve">(such as Plutarch) </w:t>
      </w:r>
      <w:r w:rsidR="00B733BB" w:rsidRPr="001D1967">
        <w:rPr>
          <w:rStyle w:val="apple-style-span"/>
          <w:rFonts w:ascii="Times New Roman" w:hAnsi="Times New Roman" w:cs="Times New Roman"/>
          <w:color w:val="000000"/>
        </w:rPr>
        <w:t>who had the leisure and means to master intellectual pursuits</w:t>
      </w:r>
      <w:r w:rsidRPr="001D1967">
        <w:rPr>
          <w:rStyle w:val="apple-style-span"/>
          <w:rFonts w:ascii="Times New Roman" w:hAnsi="Times New Roman" w:cs="Times New Roman"/>
          <w:color w:val="000000"/>
        </w:rPr>
        <w:t>. This study is therefore multi-layered, investigating not only how gender ideology is constructed and redefined but also how it can be manipulated to suit social and political circumstances in order to participate in discourses about identity, authority and power.</w:t>
      </w:r>
      <w:r>
        <w:rPr>
          <w:rStyle w:val="apple-style-span"/>
          <w:color w:val="000000"/>
        </w:rPr>
        <w:t xml:space="preserve">  </w:t>
      </w:r>
      <w:r w:rsidRPr="0080024C">
        <w:t xml:space="preserve">      </w:t>
      </w:r>
    </w:p>
    <w:p w:rsidR="001D1967" w:rsidRDefault="001D1967" w:rsidP="001D1967"/>
    <w:p w:rsidR="001D1967" w:rsidRDefault="001D1967" w:rsidP="001D1967"/>
    <w:p w:rsidR="001D1967" w:rsidRDefault="001D1967" w:rsidP="001D1967"/>
    <w:p w:rsidR="001D1967" w:rsidRPr="001D1967" w:rsidRDefault="001D1967" w:rsidP="005A2D80">
      <w:pPr>
        <w:jc w:val="center"/>
        <w:rPr>
          <w:rFonts w:ascii="Times New Roman" w:hAnsi="Times New Roman" w:cs="Times New Roman"/>
        </w:rPr>
      </w:pPr>
      <w:r w:rsidRPr="001D1967">
        <w:rPr>
          <w:rFonts w:ascii="Times New Roman" w:hAnsi="Times New Roman" w:cs="Times New Roman"/>
        </w:rPr>
        <w:t>Bibliography</w:t>
      </w:r>
    </w:p>
    <w:p w:rsidR="001D1967" w:rsidRPr="001D1967" w:rsidRDefault="001D1967" w:rsidP="001D1967">
      <w:pPr>
        <w:rPr>
          <w:rFonts w:ascii="Times New Roman" w:hAnsi="Times New Roman" w:cs="Times New Roman"/>
        </w:rPr>
      </w:pPr>
    </w:p>
    <w:p w:rsidR="001D1967" w:rsidRPr="001D1967" w:rsidRDefault="001D1967" w:rsidP="001D1967">
      <w:pPr>
        <w:rPr>
          <w:rFonts w:ascii="Times New Roman" w:hAnsi="Times New Roman" w:cs="Times New Roman"/>
        </w:rPr>
      </w:pPr>
      <w:r w:rsidRPr="001D1967">
        <w:rPr>
          <w:rFonts w:ascii="Times New Roman" w:hAnsi="Times New Roman" w:cs="Times New Roman"/>
        </w:rPr>
        <w:t>Dench</w:t>
      </w:r>
      <w:r w:rsidR="00074496">
        <w:rPr>
          <w:rFonts w:ascii="Times New Roman" w:hAnsi="Times New Roman" w:cs="Times New Roman"/>
        </w:rPr>
        <w:t>,</w:t>
      </w:r>
      <w:r w:rsidR="00074496" w:rsidRPr="00074496">
        <w:rPr>
          <w:rFonts w:ascii="Times New Roman" w:hAnsi="Times New Roman" w:cs="Times New Roman"/>
        </w:rPr>
        <w:t xml:space="preserve"> </w:t>
      </w:r>
      <w:r w:rsidR="00074496" w:rsidRPr="001D1967">
        <w:rPr>
          <w:rFonts w:ascii="Times New Roman" w:hAnsi="Times New Roman" w:cs="Times New Roman"/>
        </w:rPr>
        <w:t>Emma</w:t>
      </w:r>
      <w:r w:rsidRPr="001D1967">
        <w:rPr>
          <w:rFonts w:ascii="Times New Roman" w:hAnsi="Times New Roman" w:cs="Times New Roman"/>
        </w:rPr>
        <w:t>.</w:t>
      </w:r>
      <w:r w:rsidR="00074496" w:rsidRPr="00074496">
        <w:rPr>
          <w:rFonts w:ascii="Times New Roman" w:hAnsi="Times New Roman" w:cs="Times New Roman"/>
        </w:rPr>
        <w:t xml:space="preserve"> </w:t>
      </w:r>
      <w:r w:rsidR="00074496" w:rsidRPr="001D1967">
        <w:rPr>
          <w:rFonts w:ascii="Times New Roman" w:hAnsi="Times New Roman" w:cs="Times New Roman"/>
        </w:rPr>
        <w:t>1998</w:t>
      </w:r>
      <w:r w:rsidR="00074496">
        <w:rPr>
          <w:rFonts w:ascii="Times New Roman" w:hAnsi="Times New Roman" w:cs="Times New Roman"/>
        </w:rPr>
        <w:t>.</w:t>
      </w:r>
      <w:r w:rsidRPr="001D1967">
        <w:rPr>
          <w:rFonts w:ascii="Times New Roman" w:hAnsi="Times New Roman" w:cs="Times New Roman"/>
        </w:rPr>
        <w:t xml:space="preserve"> “Austerity, Excess, Success, and Failure in Hellenistic and Early </w:t>
      </w:r>
    </w:p>
    <w:p w:rsidR="001D1967" w:rsidRPr="001D1967" w:rsidRDefault="001D1967" w:rsidP="001D1967">
      <w:pPr>
        <w:ind w:left="600"/>
        <w:rPr>
          <w:rFonts w:ascii="Times New Roman" w:hAnsi="Times New Roman" w:cs="Times New Roman"/>
        </w:rPr>
      </w:pPr>
      <w:r w:rsidRPr="001D1967">
        <w:rPr>
          <w:rFonts w:ascii="Times New Roman" w:hAnsi="Times New Roman" w:cs="Times New Roman"/>
        </w:rPr>
        <w:t xml:space="preserve">Imperial Italy.” In </w:t>
      </w:r>
      <w:r w:rsidRPr="001D1967">
        <w:rPr>
          <w:rFonts w:ascii="Times New Roman" w:hAnsi="Times New Roman" w:cs="Times New Roman"/>
          <w:i/>
        </w:rPr>
        <w:t>Parchments of Gender: Deciphering the Bodies of Antiquity</w:t>
      </w:r>
      <w:r w:rsidR="00074496">
        <w:rPr>
          <w:rFonts w:ascii="Times New Roman" w:hAnsi="Times New Roman" w:cs="Times New Roman"/>
        </w:rPr>
        <w:t>, ed.</w:t>
      </w:r>
      <w:r w:rsidRPr="001D1967">
        <w:rPr>
          <w:rFonts w:ascii="Times New Roman" w:hAnsi="Times New Roman" w:cs="Times New Roman"/>
        </w:rPr>
        <w:t xml:space="preserve"> </w:t>
      </w:r>
      <w:r w:rsidR="00074496">
        <w:rPr>
          <w:rFonts w:ascii="Times New Roman" w:hAnsi="Times New Roman" w:cs="Times New Roman"/>
        </w:rPr>
        <w:t xml:space="preserve">Maria </w:t>
      </w:r>
      <w:proofErr w:type="spellStart"/>
      <w:r w:rsidR="00074496">
        <w:rPr>
          <w:rFonts w:ascii="Times New Roman" w:hAnsi="Times New Roman" w:cs="Times New Roman"/>
        </w:rPr>
        <w:t>Wyke</w:t>
      </w:r>
      <w:proofErr w:type="spellEnd"/>
      <w:r w:rsidR="00074496" w:rsidRPr="001D1967">
        <w:rPr>
          <w:rFonts w:ascii="Times New Roman" w:hAnsi="Times New Roman" w:cs="Times New Roman"/>
        </w:rPr>
        <w:t>, 136-141</w:t>
      </w:r>
      <w:r w:rsidR="00074496">
        <w:rPr>
          <w:rFonts w:ascii="Times New Roman" w:hAnsi="Times New Roman" w:cs="Times New Roman"/>
        </w:rPr>
        <w:t>. Oxford: Oxford University Press</w:t>
      </w:r>
      <w:r w:rsidRPr="001D1967">
        <w:rPr>
          <w:rFonts w:ascii="Times New Roman" w:hAnsi="Times New Roman" w:cs="Times New Roman"/>
        </w:rPr>
        <w:t>.</w:t>
      </w:r>
    </w:p>
    <w:p w:rsidR="001D1967" w:rsidRPr="001D1967" w:rsidRDefault="001D1967" w:rsidP="001D1967">
      <w:pPr>
        <w:rPr>
          <w:rFonts w:ascii="Times New Roman" w:hAnsi="Times New Roman" w:cs="Times New Roman"/>
        </w:rPr>
      </w:pPr>
    </w:p>
    <w:p w:rsidR="00074496" w:rsidRDefault="00074496" w:rsidP="001D1967">
      <w:pPr>
        <w:pStyle w:val="NormalWeb"/>
        <w:spacing w:before="2" w:after="2"/>
        <w:ind w:left="600" w:hanging="600"/>
        <w:rPr>
          <w:rFonts w:ascii="Times New Roman" w:hAnsi="Times New Roman"/>
          <w:sz w:val="24"/>
        </w:rPr>
      </w:pPr>
      <w:r>
        <w:rPr>
          <w:rFonts w:ascii="Times New Roman" w:hAnsi="Times New Roman"/>
          <w:sz w:val="24"/>
        </w:rPr>
        <w:t xml:space="preserve">Dover, K.J. 1973. “Classical Greek Attitudes to Sexual Behavior.” </w:t>
      </w:r>
      <w:r w:rsidRPr="00074496">
        <w:rPr>
          <w:rFonts w:ascii="Times New Roman" w:hAnsi="Times New Roman"/>
          <w:i/>
          <w:sz w:val="24"/>
        </w:rPr>
        <w:t>Arethusa</w:t>
      </w:r>
      <w:r>
        <w:rPr>
          <w:rFonts w:ascii="Times New Roman" w:hAnsi="Times New Roman"/>
          <w:sz w:val="24"/>
        </w:rPr>
        <w:t xml:space="preserve"> 6: 59-73.</w:t>
      </w:r>
    </w:p>
    <w:p w:rsidR="00074496" w:rsidRDefault="00074496" w:rsidP="001D1967">
      <w:pPr>
        <w:pStyle w:val="NormalWeb"/>
        <w:spacing w:before="2" w:after="2"/>
        <w:ind w:left="600" w:hanging="600"/>
        <w:rPr>
          <w:rFonts w:ascii="Times New Roman" w:hAnsi="Times New Roman"/>
          <w:sz w:val="24"/>
        </w:rPr>
      </w:pPr>
    </w:p>
    <w:p w:rsidR="001D1967" w:rsidRPr="001D1967" w:rsidRDefault="001D1967" w:rsidP="001D1967">
      <w:pPr>
        <w:pStyle w:val="NormalWeb"/>
        <w:spacing w:before="2" w:after="2"/>
        <w:ind w:left="600" w:hanging="600"/>
        <w:rPr>
          <w:rFonts w:ascii="Times New Roman" w:hAnsi="Times New Roman"/>
          <w:sz w:val="24"/>
        </w:rPr>
      </w:pPr>
      <w:r w:rsidRPr="001D1967">
        <w:rPr>
          <w:rFonts w:ascii="Times New Roman" w:hAnsi="Times New Roman"/>
          <w:sz w:val="24"/>
        </w:rPr>
        <w:t>Swain, Simon.</w:t>
      </w:r>
      <w:r w:rsidR="00074496">
        <w:rPr>
          <w:rFonts w:ascii="Times New Roman" w:hAnsi="Times New Roman"/>
          <w:sz w:val="24"/>
        </w:rPr>
        <w:t xml:space="preserve"> 1996.</w:t>
      </w:r>
      <w:r w:rsidRPr="001D1967">
        <w:rPr>
          <w:rFonts w:ascii="Times New Roman" w:hAnsi="Times New Roman"/>
          <w:sz w:val="24"/>
        </w:rPr>
        <w:t xml:space="preserve"> </w:t>
      </w:r>
      <w:r w:rsidRPr="001D1967">
        <w:rPr>
          <w:rFonts w:ascii="Times New Roman" w:hAnsi="Times New Roman"/>
          <w:i/>
          <w:sz w:val="24"/>
        </w:rPr>
        <w:t>Hellenism and empire: Language, Classicism, and Power in the Greek World, AD 50-250</w:t>
      </w:r>
      <w:r w:rsidRPr="001D1967">
        <w:rPr>
          <w:rFonts w:ascii="Times New Roman" w:hAnsi="Times New Roman"/>
          <w:sz w:val="24"/>
        </w:rPr>
        <w:t>. Oxford; New York: Clarendon</w:t>
      </w:r>
      <w:r w:rsidR="00074496">
        <w:rPr>
          <w:rFonts w:ascii="Times New Roman" w:hAnsi="Times New Roman"/>
          <w:sz w:val="24"/>
        </w:rPr>
        <w:t xml:space="preserve"> Press; Oxford University Press</w:t>
      </w:r>
      <w:r w:rsidRPr="001D1967">
        <w:rPr>
          <w:rFonts w:ascii="Times New Roman" w:hAnsi="Times New Roman"/>
          <w:sz w:val="24"/>
        </w:rPr>
        <w:t xml:space="preserve">. </w:t>
      </w:r>
    </w:p>
    <w:p w:rsidR="001D1967" w:rsidRPr="001D1967" w:rsidRDefault="001D1967" w:rsidP="001D1967">
      <w:pPr>
        <w:rPr>
          <w:rFonts w:ascii="Times New Roman" w:hAnsi="Times New Roman" w:cs="Times New Roman"/>
        </w:rPr>
      </w:pPr>
    </w:p>
    <w:sectPr w:rsidR="001D1967" w:rsidRPr="001D1967" w:rsidSect="003B22C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496" w:rsidRDefault="00074496" w:rsidP="00EE63F8">
      <w:r>
        <w:separator/>
      </w:r>
    </w:p>
  </w:endnote>
  <w:endnote w:type="continuationSeparator" w:id="0">
    <w:p w:rsidR="00074496" w:rsidRDefault="00074496" w:rsidP="00EE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496" w:rsidRDefault="00074496" w:rsidP="00EE63F8">
      <w:r>
        <w:separator/>
      </w:r>
    </w:p>
  </w:footnote>
  <w:footnote w:type="continuationSeparator" w:id="0">
    <w:p w:rsidR="00074496" w:rsidRDefault="00074496" w:rsidP="00EE6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F8"/>
    <w:rsid w:val="00074496"/>
    <w:rsid w:val="001D1967"/>
    <w:rsid w:val="001D4423"/>
    <w:rsid w:val="003B22CC"/>
    <w:rsid w:val="004A3698"/>
    <w:rsid w:val="004B2A21"/>
    <w:rsid w:val="005A2D80"/>
    <w:rsid w:val="007C176E"/>
    <w:rsid w:val="009F654B"/>
    <w:rsid w:val="00AF56C4"/>
    <w:rsid w:val="00B155A4"/>
    <w:rsid w:val="00B733BB"/>
    <w:rsid w:val="00BB10DD"/>
    <w:rsid w:val="00C0678E"/>
    <w:rsid w:val="00D704A1"/>
    <w:rsid w:val="00E6591D"/>
    <w:rsid w:val="00EE63F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E63F8"/>
  </w:style>
  <w:style w:type="paragraph" w:styleId="FootnoteText">
    <w:name w:val="footnote text"/>
    <w:basedOn w:val="Normal"/>
    <w:link w:val="FootnoteTextChar"/>
    <w:uiPriority w:val="99"/>
    <w:semiHidden/>
    <w:unhideWhenUsed/>
    <w:rsid w:val="00EE63F8"/>
    <w:rPr>
      <w:rFonts w:ascii="Times New Roman" w:eastAsiaTheme="minorHAnsi" w:hAnsi="Times New Roman" w:cs="Times New Roman"/>
      <w:sz w:val="20"/>
      <w:szCs w:val="20"/>
    </w:rPr>
  </w:style>
  <w:style w:type="character" w:customStyle="1" w:styleId="FootnoteTextChar">
    <w:name w:val="Footnote Text Char"/>
    <w:basedOn w:val="DefaultParagraphFont"/>
    <w:link w:val="FootnoteText"/>
    <w:uiPriority w:val="99"/>
    <w:semiHidden/>
    <w:rsid w:val="00EE63F8"/>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EE63F8"/>
    <w:rPr>
      <w:vertAlign w:val="superscript"/>
    </w:rPr>
  </w:style>
  <w:style w:type="paragraph" w:styleId="NormalWeb">
    <w:name w:val="Normal (Web)"/>
    <w:basedOn w:val="Normal"/>
    <w:uiPriority w:val="99"/>
    <w:rsid w:val="001D1967"/>
    <w:pPr>
      <w:spacing w:beforeLines="1" w:afterLines="1"/>
    </w:pPr>
    <w:rPr>
      <w:rFonts w:ascii="Times" w:eastAsiaTheme="minorHAnsi"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E63F8"/>
  </w:style>
  <w:style w:type="paragraph" w:styleId="FootnoteText">
    <w:name w:val="footnote text"/>
    <w:basedOn w:val="Normal"/>
    <w:link w:val="FootnoteTextChar"/>
    <w:uiPriority w:val="99"/>
    <w:semiHidden/>
    <w:unhideWhenUsed/>
    <w:rsid w:val="00EE63F8"/>
    <w:rPr>
      <w:rFonts w:ascii="Times New Roman" w:eastAsiaTheme="minorHAnsi" w:hAnsi="Times New Roman" w:cs="Times New Roman"/>
      <w:sz w:val="20"/>
      <w:szCs w:val="20"/>
    </w:rPr>
  </w:style>
  <w:style w:type="character" w:customStyle="1" w:styleId="FootnoteTextChar">
    <w:name w:val="Footnote Text Char"/>
    <w:basedOn w:val="DefaultParagraphFont"/>
    <w:link w:val="FootnoteText"/>
    <w:uiPriority w:val="99"/>
    <w:semiHidden/>
    <w:rsid w:val="00EE63F8"/>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EE63F8"/>
    <w:rPr>
      <w:vertAlign w:val="superscript"/>
    </w:rPr>
  </w:style>
  <w:style w:type="paragraph" w:styleId="NormalWeb">
    <w:name w:val="Normal (Web)"/>
    <w:basedOn w:val="Normal"/>
    <w:uiPriority w:val="99"/>
    <w:rsid w:val="001D1967"/>
    <w:pPr>
      <w:spacing w:beforeLines="1" w:afterLines="1"/>
    </w:pPr>
    <w:rPr>
      <w:rFonts w:ascii="Times" w:eastAsiaTheme="minorHAnsi"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E354B7EF</Template>
  <TotalTime>0</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Sienkewicz, Thomas J.</cp:lastModifiedBy>
  <cp:revision>2</cp:revision>
  <dcterms:created xsi:type="dcterms:W3CDTF">2011-09-22T21:12:00Z</dcterms:created>
  <dcterms:modified xsi:type="dcterms:W3CDTF">2011-09-22T21:12:00Z</dcterms:modified>
</cp:coreProperties>
</file>