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FE" w:rsidRPr="00CB5770" w:rsidRDefault="00EC10FE" w:rsidP="00E72406">
      <w:pPr>
        <w:spacing w:line="240" w:lineRule="auto"/>
        <w:jc w:val="center"/>
      </w:pPr>
      <w:proofErr w:type="spellStart"/>
      <w:r w:rsidRPr="00CB5770">
        <w:t>Theodotus</w:t>
      </w:r>
      <w:proofErr w:type="spellEnd"/>
      <w:r w:rsidRPr="00CB5770">
        <w:t xml:space="preserve">’ </w:t>
      </w:r>
      <w:r w:rsidRPr="00CB5770">
        <w:rPr>
          <w:i/>
        </w:rPr>
        <w:t>On the Jews</w:t>
      </w:r>
      <w:r w:rsidRPr="00CB5770">
        <w:t xml:space="preserve"> in Context</w:t>
      </w:r>
    </w:p>
    <w:p w:rsidR="00C94432" w:rsidRPr="00CB5770" w:rsidRDefault="00C94432" w:rsidP="00E72406">
      <w:pPr>
        <w:spacing w:line="240" w:lineRule="auto"/>
      </w:pPr>
    </w:p>
    <w:p w:rsidR="00C94432" w:rsidRPr="00510C49" w:rsidRDefault="00EC10FE" w:rsidP="00E72406">
      <w:pPr>
        <w:spacing w:line="240" w:lineRule="auto"/>
      </w:pPr>
      <w:proofErr w:type="spellStart"/>
      <w:r w:rsidRPr="00510C49">
        <w:t>Theodotus</w:t>
      </w:r>
      <w:proofErr w:type="spellEnd"/>
      <w:r w:rsidRPr="00510C49">
        <w:t xml:space="preserve">’ </w:t>
      </w:r>
      <w:r w:rsidRPr="00510C49">
        <w:rPr>
          <w:i/>
        </w:rPr>
        <w:t>On the Jews</w:t>
      </w:r>
      <w:r w:rsidRPr="00510C49">
        <w:t xml:space="preserve"> (</w:t>
      </w:r>
      <w:proofErr w:type="spellStart"/>
      <w:r w:rsidRPr="00510C49">
        <w:t>Περὶ</w:t>
      </w:r>
      <w:proofErr w:type="spellEnd"/>
      <w:r w:rsidRPr="00510C49">
        <w:t xml:space="preserve"> ᾽</w:t>
      </w:r>
      <w:proofErr w:type="spellStart"/>
      <w:r w:rsidRPr="00510C49">
        <w:t>Ιουδ</w:t>
      </w:r>
      <w:proofErr w:type="spellEnd"/>
      <w:r w:rsidRPr="00510C49">
        <w:t>αίων) (</w:t>
      </w:r>
      <w:r w:rsidRPr="00510C49">
        <w:rPr>
          <w:i/>
        </w:rPr>
        <w:t>SH</w:t>
      </w:r>
      <w:r w:rsidR="00476FE7" w:rsidRPr="00510C49">
        <w:t xml:space="preserve"> 757-64), surviv</w:t>
      </w:r>
      <w:r w:rsidR="00324DE5" w:rsidRPr="00510C49">
        <w:t>ing</w:t>
      </w:r>
      <w:r w:rsidR="00476FE7" w:rsidRPr="00510C49">
        <w:t xml:space="preserve"> in</w:t>
      </w:r>
      <w:r w:rsidR="00126485">
        <w:t xml:space="preserve"> only</w:t>
      </w:r>
      <w:bookmarkStart w:id="0" w:name="_GoBack"/>
      <w:bookmarkEnd w:id="0"/>
      <w:r w:rsidR="00476FE7" w:rsidRPr="00510C49">
        <w:t xml:space="preserve"> 47 lines spread across</w:t>
      </w:r>
      <w:r w:rsidR="00324DE5" w:rsidRPr="00510C49">
        <w:t xml:space="preserve"> 8</w:t>
      </w:r>
      <w:r w:rsidR="00476FE7" w:rsidRPr="00510C49">
        <w:t xml:space="preserve"> fragments, is a</w:t>
      </w:r>
      <w:r w:rsidRPr="00510C49">
        <w:t xml:space="preserve"> little-known</w:t>
      </w:r>
      <w:r w:rsidR="0008421D" w:rsidRPr="00510C49">
        <w:t xml:space="preserve"> and</w:t>
      </w:r>
      <w:r w:rsidR="00F96340" w:rsidRPr="00510C49">
        <w:t xml:space="preserve"> even</w:t>
      </w:r>
      <w:r w:rsidR="0008421D" w:rsidRPr="00510C49">
        <w:t xml:space="preserve"> less</w:t>
      </w:r>
      <w:r w:rsidR="00324DE5" w:rsidRPr="00510C49">
        <w:t>-</w:t>
      </w:r>
      <w:r w:rsidR="00476FE7" w:rsidRPr="00510C49">
        <w:t>understood</w:t>
      </w:r>
      <w:r w:rsidRPr="00510C49">
        <w:t xml:space="preserve"> hexameter poem,</w:t>
      </w:r>
      <w:r w:rsidR="00DF09F1" w:rsidRPr="00510C49">
        <w:t xml:space="preserve"> probably dating from the 2</w:t>
      </w:r>
      <w:r w:rsidR="00DF09F1" w:rsidRPr="00510C49">
        <w:rPr>
          <w:vertAlign w:val="superscript"/>
        </w:rPr>
        <w:t>nd</w:t>
      </w:r>
      <w:r w:rsidR="00DF09F1" w:rsidRPr="00510C49">
        <w:t xml:space="preserve"> </w:t>
      </w:r>
      <w:r w:rsidRPr="00510C49">
        <w:t>century B.C.E. The work describes a handful of events in the life of the patriarch J</w:t>
      </w:r>
      <w:r w:rsidR="00476FE7" w:rsidRPr="00510C49">
        <w:t>acob, including</w:t>
      </w:r>
      <w:r w:rsidRPr="00510C49">
        <w:t xml:space="preserve"> the rape of</w:t>
      </w:r>
      <w:r w:rsidR="00785B50" w:rsidRPr="00510C49">
        <w:t xml:space="preserve"> his daughter</w:t>
      </w:r>
      <w:r w:rsidRPr="00510C49">
        <w:t xml:space="preserve"> </w:t>
      </w:r>
      <w:r w:rsidR="00066084" w:rsidRPr="00510C49">
        <w:t xml:space="preserve">Dinah and the sack of </w:t>
      </w:r>
      <w:proofErr w:type="spellStart"/>
      <w:r w:rsidR="00066084" w:rsidRPr="00510C49">
        <w:t>Shechem</w:t>
      </w:r>
      <w:proofErr w:type="spellEnd"/>
      <w:r w:rsidR="00066084" w:rsidRPr="00510C49">
        <w:t xml:space="preserve"> as </w:t>
      </w:r>
      <w:r w:rsidR="0004719C" w:rsidRPr="00510C49">
        <w:t>recounted</w:t>
      </w:r>
      <w:r w:rsidR="00066084" w:rsidRPr="00510C49">
        <w:t xml:space="preserve"> in</w:t>
      </w:r>
      <w:r w:rsidRPr="00510C49">
        <w:t xml:space="preserve"> </w:t>
      </w:r>
      <w:r w:rsidRPr="00510C49">
        <w:rPr>
          <w:i/>
        </w:rPr>
        <w:t>Genesis</w:t>
      </w:r>
      <w:r w:rsidRPr="00510C49">
        <w:t xml:space="preserve"> 33.18-34.29. Historians have attempted to tie the poem to the </w:t>
      </w:r>
      <w:r w:rsidR="00066084" w:rsidRPr="00510C49">
        <w:t xml:space="preserve">actual </w:t>
      </w:r>
      <w:r w:rsidRPr="00510C49">
        <w:t xml:space="preserve">destruction of </w:t>
      </w:r>
      <w:proofErr w:type="spellStart"/>
      <w:r w:rsidRPr="00510C49">
        <w:t>Shechem</w:t>
      </w:r>
      <w:proofErr w:type="spellEnd"/>
      <w:r w:rsidRPr="00510C49">
        <w:t xml:space="preserve"> in </w:t>
      </w:r>
      <w:r w:rsidRPr="00510C49">
        <w:rPr>
          <w:i/>
        </w:rPr>
        <w:t>ca</w:t>
      </w:r>
      <w:r w:rsidRPr="00510C49">
        <w:t xml:space="preserve">. 107 B.C.E., to link it to contemporary </w:t>
      </w:r>
      <w:r w:rsidR="00066084" w:rsidRPr="00510C49">
        <w:t>Jewish politics, and to determine</w:t>
      </w:r>
      <w:r w:rsidRPr="00510C49">
        <w:t xml:space="preserve"> </w:t>
      </w:r>
      <w:proofErr w:type="spellStart"/>
      <w:r w:rsidRPr="00510C49">
        <w:t>Theodotus</w:t>
      </w:r>
      <w:proofErr w:type="spellEnd"/>
      <w:r w:rsidRPr="00510C49">
        <w:t xml:space="preserve">’ </w:t>
      </w:r>
      <w:r w:rsidR="00C351C7" w:rsidRPr="00510C49">
        <w:t xml:space="preserve">personal </w:t>
      </w:r>
      <w:r w:rsidR="00A4622B" w:rsidRPr="00510C49">
        <w:t>religious</w:t>
      </w:r>
      <w:r w:rsidRPr="00510C49">
        <w:t xml:space="preserve"> </w:t>
      </w:r>
      <w:r w:rsidR="008F0612" w:rsidRPr="00510C49">
        <w:t>affiliation (</w:t>
      </w:r>
      <w:r w:rsidR="00187FB5" w:rsidRPr="00510C49">
        <w:t xml:space="preserve">e.g., </w:t>
      </w:r>
      <w:r w:rsidR="008F0612" w:rsidRPr="00510C49">
        <w:t>Bull 1967</w:t>
      </w:r>
      <w:r w:rsidR="00187FB5" w:rsidRPr="00510C49">
        <w:t>; Collins 1980</w:t>
      </w:r>
      <w:r w:rsidR="001341AD" w:rsidRPr="00510C49">
        <w:t xml:space="preserve">; </w:t>
      </w:r>
      <w:proofErr w:type="spellStart"/>
      <w:r w:rsidR="001341AD" w:rsidRPr="00510C49">
        <w:t>Gruen</w:t>
      </w:r>
      <w:proofErr w:type="spellEnd"/>
      <w:r w:rsidR="001341AD" w:rsidRPr="00510C49">
        <w:t xml:space="preserve"> 1998: 120-25</w:t>
      </w:r>
      <w:r w:rsidRPr="00510C49">
        <w:t>). But a better understanding of and appreciation f</w:t>
      </w:r>
      <w:r w:rsidR="007D4802" w:rsidRPr="00510C49">
        <w:t xml:space="preserve">or </w:t>
      </w:r>
      <w:proofErr w:type="spellStart"/>
      <w:r w:rsidR="007D4802" w:rsidRPr="00510C49">
        <w:t>T</w:t>
      </w:r>
      <w:r w:rsidR="00F5347A" w:rsidRPr="00510C49">
        <w:t>heodotus</w:t>
      </w:r>
      <w:proofErr w:type="spellEnd"/>
      <w:r w:rsidR="00F5347A" w:rsidRPr="00510C49">
        <w:t>’ poem requires</w:t>
      </w:r>
      <w:r w:rsidR="007D4802" w:rsidRPr="00510C49">
        <w:t xml:space="preserve"> analysis</w:t>
      </w:r>
      <w:r w:rsidRPr="00510C49">
        <w:t xml:space="preserve"> of how it makes use of contemporary Hellenistic literary </w:t>
      </w:r>
      <w:r w:rsidR="007D4802" w:rsidRPr="00510C49">
        <w:t>ide</w:t>
      </w:r>
      <w:r w:rsidR="00F5347A" w:rsidRPr="00510C49">
        <w:t>as, images, and principle</w:t>
      </w:r>
      <w:r w:rsidR="0004719C" w:rsidRPr="00510C49">
        <w:t>s</w:t>
      </w:r>
      <w:r w:rsidR="00F5347A" w:rsidRPr="00510C49">
        <w:t>. This paper will build on the small body of work on the literary aspects of the poem and suggest new connections and generic associations.</w:t>
      </w:r>
    </w:p>
    <w:p w:rsidR="00C94432" w:rsidRPr="00510C49" w:rsidRDefault="007D4802" w:rsidP="00E72406">
      <w:pPr>
        <w:spacing w:line="240" w:lineRule="auto"/>
        <w:ind w:firstLine="720"/>
      </w:pPr>
      <w:r w:rsidRPr="00510C49">
        <w:t>T</w:t>
      </w:r>
      <w:r w:rsidR="00EC10FE" w:rsidRPr="00510C49">
        <w:t xml:space="preserve">he poem’s </w:t>
      </w:r>
      <w:r w:rsidRPr="00510C49">
        <w:t>supposed genre, title, and diction have received the most attention</w:t>
      </w:r>
      <w:r w:rsidR="00EC10FE" w:rsidRPr="00510C49">
        <w:t xml:space="preserve">. Alan Cameron categorized </w:t>
      </w:r>
      <w:proofErr w:type="spellStart"/>
      <w:r w:rsidR="00EC10FE" w:rsidRPr="00510C49">
        <w:t>Theodotus</w:t>
      </w:r>
      <w:proofErr w:type="spellEnd"/>
      <w:r w:rsidR="00EC10FE" w:rsidRPr="00510C49">
        <w:t xml:space="preserve">’ </w:t>
      </w:r>
      <w:r w:rsidR="00EC10FE" w:rsidRPr="00510C49">
        <w:rPr>
          <w:i/>
        </w:rPr>
        <w:t>On the Jews</w:t>
      </w:r>
      <w:r w:rsidR="00EC10FE" w:rsidRPr="00510C49">
        <w:t xml:space="preserve"> as an “ethnic epic” (</w:t>
      </w:r>
      <w:r w:rsidR="00C94432" w:rsidRPr="00510C49">
        <w:t xml:space="preserve">1995: </w:t>
      </w:r>
      <w:r w:rsidRPr="00510C49">
        <w:t>301)—</w:t>
      </w:r>
      <w:r w:rsidR="00EC10FE" w:rsidRPr="00510C49">
        <w:t>an unclear designation which casts little light on the poem’s ge</w:t>
      </w:r>
      <w:r w:rsidRPr="00510C49">
        <w:t xml:space="preserve">nre. Felix Jacoby suggested an alternative title for the poem, </w:t>
      </w:r>
      <w:proofErr w:type="spellStart"/>
      <w:r w:rsidR="00EC10FE" w:rsidRPr="00510C49">
        <w:t>Σικίμων</w:t>
      </w:r>
      <w:proofErr w:type="spellEnd"/>
      <w:r w:rsidR="00EC10FE" w:rsidRPr="00510C49">
        <w:t xml:space="preserve"> </w:t>
      </w:r>
      <w:proofErr w:type="spellStart"/>
      <w:r w:rsidR="00EC10FE" w:rsidRPr="00510C49">
        <w:t>κτίσις</w:t>
      </w:r>
      <w:proofErr w:type="spellEnd"/>
      <w:r w:rsidR="00EC10FE" w:rsidRPr="00510C49">
        <w:t xml:space="preserve"> (</w:t>
      </w:r>
      <w:r w:rsidR="00EC10FE" w:rsidRPr="00510C49">
        <w:rPr>
          <w:i/>
        </w:rPr>
        <w:t xml:space="preserve">The Foundation of </w:t>
      </w:r>
      <w:proofErr w:type="spellStart"/>
      <w:r w:rsidR="00EC10FE" w:rsidRPr="00510C49">
        <w:rPr>
          <w:i/>
        </w:rPr>
        <w:t>Shechem</w:t>
      </w:r>
      <w:proofErr w:type="spellEnd"/>
      <w:r w:rsidR="00EC10FE" w:rsidRPr="00510C49">
        <w:t>) (</w:t>
      </w:r>
      <w:r w:rsidR="00CB5770" w:rsidRPr="00510C49">
        <w:t>1958:</w:t>
      </w:r>
      <w:r w:rsidR="00EC10FE" w:rsidRPr="00510C49">
        <w:t xml:space="preserve"> 692)</w:t>
      </w:r>
      <w:r w:rsidRPr="00510C49">
        <w:t>,</w:t>
      </w:r>
      <w:r w:rsidR="00EC10FE" w:rsidRPr="00510C49">
        <w:t xml:space="preserve"> because it briefly describes the history of the city. The poem’s careful use of Homeric and</w:t>
      </w:r>
      <w:r w:rsidRPr="00510C49">
        <w:t xml:space="preserve"> Hellenistic vocabulary has</w:t>
      </w:r>
      <w:r w:rsidR="00EC10FE" w:rsidRPr="00510C49">
        <w:t xml:space="preserve"> bee</w:t>
      </w:r>
      <w:r w:rsidR="00B015F6" w:rsidRPr="00510C49">
        <w:t xml:space="preserve">n amply catalogued (cf. </w:t>
      </w:r>
      <w:r w:rsidR="00EC10FE" w:rsidRPr="00510C49">
        <w:t>Holladay</w:t>
      </w:r>
      <w:r w:rsidR="00B015F6" w:rsidRPr="00510C49">
        <w:t xml:space="preserve"> 1989:</w:t>
      </w:r>
      <w:r w:rsidR="00DF09F1" w:rsidRPr="00510C49">
        <w:t xml:space="preserve"> 72-3).</w:t>
      </w:r>
    </w:p>
    <w:p w:rsidR="00C94432" w:rsidRPr="00510C49" w:rsidRDefault="00EC10FE" w:rsidP="00E72406">
      <w:pPr>
        <w:spacing w:line="240" w:lineRule="auto"/>
        <w:ind w:firstLine="720"/>
      </w:pPr>
      <w:r w:rsidRPr="00510C49">
        <w:t xml:space="preserve">Yet </w:t>
      </w:r>
      <w:proofErr w:type="spellStart"/>
      <w:r w:rsidRPr="00510C49">
        <w:t>Theodotus</w:t>
      </w:r>
      <w:proofErr w:type="spellEnd"/>
      <w:r w:rsidRPr="00510C49">
        <w:t xml:space="preserve">’ </w:t>
      </w:r>
      <w:r w:rsidRPr="00510C49">
        <w:rPr>
          <w:i/>
        </w:rPr>
        <w:t>On the Jews</w:t>
      </w:r>
      <w:r w:rsidRPr="00510C49">
        <w:t xml:space="preserve"> has many important generic and compositional connections to other Hellenistic poems which have gone unnoticed or unstated. </w:t>
      </w:r>
      <w:proofErr w:type="spellStart"/>
      <w:r w:rsidRPr="00510C49">
        <w:t>Theodotus</w:t>
      </w:r>
      <w:proofErr w:type="spellEnd"/>
      <w:r w:rsidRPr="00510C49">
        <w:t xml:space="preserve">’ focus, for example, on the origin of circumcision is an </w:t>
      </w:r>
      <w:proofErr w:type="spellStart"/>
      <w:r w:rsidRPr="00510C49">
        <w:t>aetiology</w:t>
      </w:r>
      <w:proofErr w:type="spellEnd"/>
      <w:r w:rsidRPr="00510C49">
        <w:t xml:space="preserve"> whi</w:t>
      </w:r>
      <w:r w:rsidR="00090BFF" w:rsidRPr="00510C49">
        <w:t>ch</w:t>
      </w:r>
      <w:r w:rsidRPr="00510C49">
        <w:t xml:space="preserve"> would have had broad appeal to the Hellenistic imagination</w:t>
      </w:r>
      <w:r w:rsidR="00090BFF" w:rsidRPr="00510C49">
        <w:t xml:space="preserve"> because of its ethnographic focus</w:t>
      </w:r>
      <w:r w:rsidRPr="00510C49">
        <w:t xml:space="preserve">. Similarly, in </w:t>
      </w:r>
      <w:r w:rsidRPr="00510C49">
        <w:rPr>
          <w:i/>
        </w:rPr>
        <w:t>Genesis</w:t>
      </w:r>
      <w:r w:rsidRPr="00510C49">
        <w:t xml:space="preserve"> 34.1, Jacob’s daughter Dinah is raped when she goes out to </w:t>
      </w:r>
      <w:r w:rsidR="0004719C" w:rsidRPr="00510C49">
        <w:t>meet with neighboring women, while</w:t>
      </w:r>
      <w:r w:rsidRPr="00510C49">
        <w:t xml:space="preserve"> in </w:t>
      </w:r>
      <w:proofErr w:type="spellStart"/>
      <w:r w:rsidRPr="00510C49">
        <w:t>Theodotus</w:t>
      </w:r>
      <w:proofErr w:type="spellEnd"/>
      <w:r w:rsidRPr="00510C49">
        <w:t xml:space="preserve">’ version, the violation occurs when she visits the city of </w:t>
      </w:r>
      <w:proofErr w:type="spellStart"/>
      <w:r w:rsidRPr="00510C49">
        <w:t>Shechem</w:t>
      </w:r>
      <w:proofErr w:type="spellEnd"/>
      <w:r w:rsidRPr="00510C49">
        <w:t xml:space="preserve"> in order to attend a festival. Foreign, lower-class women who visit a city for a festival are at the center of the action in Theocritus’ </w:t>
      </w:r>
      <w:r w:rsidRPr="00510C49">
        <w:rPr>
          <w:i/>
        </w:rPr>
        <w:t>Idyll</w:t>
      </w:r>
      <w:r w:rsidRPr="00510C49">
        <w:t xml:space="preserve"> 15, and the dangers of festivals are important themes in Callimachus’ </w:t>
      </w:r>
      <w:proofErr w:type="spellStart"/>
      <w:r w:rsidRPr="00510C49">
        <w:t>Acontius</w:t>
      </w:r>
      <w:proofErr w:type="spellEnd"/>
      <w:r w:rsidRPr="00510C49">
        <w:t xml:space="preserve"> and </w:t>
      </w:r>
      <w:proofErr w:type="spellStart"/>
      <w:r w:rsidRPr="00510C49">
        <w:t>Cydippe</w:t>
      </w:r>
      <w:proofErr w:type="spellEnd"/>
      <w:r w:rsidRPr="00510C49">
        <w:t xml:space="preserve"> episode (</w:t>
      </w:r>
      <w:proofErr w:type="spellStart"/>
      <w:r w:rsidRPr="00510C49">
        <w:t>frr</w:t>
      </w:r>
      <w:proofErr w:type="spellEnd"/>
      <w:r w:rsidRPr="00510C49">
        <w:t>. 67-</w:t>
      </w:r>
      <w:r w:rsidR="00E8072A" w:rsidRPr="00510C49">
        <w:t>75 Pfeiffer) and Apollonius’</w:t>
      </w:r>
      <w:r w:rsidRPr="00510C49">
        <w:t xml:space="preserve"> </w:t>
      </w:r>
      <w:r w:rsidRPr="00510C49">
        <w:rPr>
          <w:i/>
        </w:rPr>
        <w:t>Foundation of Naucratis</w:t>
      </w:r>
      <w:r w:rsidRPr="00510C49">
        <w:t xml:space="preserve"> (</w:t>
      </w:r>
      <w:r w:rsidRPr="00510C49">
        <w:rPr>
          <w:i/>
        </w:rPr>
        <w:t>CA</w:t>
      </w:r>
      <w:r w:rsidRPr="00510C49">
        <w:t xml:space="preserve"> 7-9). And just as Callimachus’ </w:t>
      </w:r>
      <w:proofErr w:type="spellStart"/>
      <w:r w:rsidRPr="00510C49">
        <w:rPr>
          <w:i/>
        </w:rPr>
        <w:t>Hecale</w:t>
      </w:r>
      <w:proofErr w:type="spellEnd"/>
      <w:r w:rsidRPr="00510C49">
        <w:t xml:space="preserve"> culminates in Theseus’ defeat of t</w:t>
      </w:r>
      <w:r w:rsidR="0097617A" w:rsidRPr="00510C49">
        <w:t xml:space="preserve">he </w:t>
      </w:r>
      <w:proofErr w:type="spellStart"/>
      <w:r w:rsidR="0097617A" w:rsidRPr="00510C49">
        <w:t>Marathonian</w:t>
      </w:r>
      <w:proofErr w:type="spellEnd"/>
      <w:r w:rsidR="0097617A" w:rsidRPr="00510C49">
        <w:t xml:space="preserve"> bull, so too</w:t>
      </w:r>
      <w:r w:rsidRPr="00510C49">
        <w:t xml:space="preserve"> </w:t>
      </w:r>
      <w:proofErr w:type="spellStart"/>
      <w:r w:rsidRPr="00510C49">
        <w:t>Theodotus</w:t>
      </w:r>
      <w:proofErr w:type="spellEnd"/>
      <w:r w:rsidRPr="00510C49">
        <w:t xml:space="preserve">’ poem </w:t>
      </w:r>
      <w:r w:rsidR="0097617A" w:rsidRPr="00510C49">
        <w:t xml:space="preserve">seems to </w:t>
      </w:r>
      <w:r w:rsidRPr="00510C49">
        <w:t>focus on a single event, namely the overthrow</w:t>
      </w:r>
      <w:r w:rsidR="001341AD" w:rsidRPr="00510C49">
        <w:t xml:space="preserve"> of </w:t>
      </w:r>
      <w:proofErr w:type="spellStart"/>
      <w:r w:rsidR="001341AD" w:rsidRPr="00510C49">
        <w:t>Shechem</w:t>
      </w:r>
      <w:proofErr w:type="spellEnd"/>
      <w:r w:rsidRPr="00510C49">
        <w:t xml:space="preserve"> by Jacob’s</w:t>
      </w:r>
      <w:r w:rsidR="001341AD" w:rsidRPr="00510C49">
        <w:t xml:space="preserve"> aggressive</w:t>
      </w:r>
      <w:r w:rsidR="0004719C" w:rsidRPr="00510C49">
        <w:t xml:space="preserve"> sons. From these</w:t>
      </w:r>
      <w:r w:rsidRPr="00510C49">
        <w:t xml:space="preserve"> comparison</w:t>
      </w:r>
      <w:r w:rsidR="0004719C" w:rsidRPr="00510C49">
        <w:t>s</w:t>
      </w:r>
      <w:r w:rsidRPr="00510C49">
        <w:t xml:space="preserve">, it emerges that </w:t>
      </w:r>
      <w:proofErr w:type="spellStart"/>
      <w:r w:rsidRPr="00510C49">
        <w:t>Theodotus</w:t>
      </w:r>
      <w:proofErr w:type="spellEnd"/>
      <w:r w:rsidRPr="00510C49">
        <w:t xml:space="preserve">’ </w:t>
      </w:r>
      <w:r w:rsidRPr="00510C49">
        <w:rPr>
          <w:i/>
        </w:rPr>
        <w:t>On the Jews</w:t>
      </w:r>
      <w:r w:rsidRPr="00510C49">
        <w:t xml:space="preserve"> </w:t>
      </w:r>
      <w:r w:rsidR="00E72406" w:rsidRPr="00510C49">
        <w:t xml:space="preserve">can be categorized as a Hellenistic </w:t>
      </w:r>
      <w:proofErr w:type="spellStart"/>
      <w:r w:rsidR="00E72406" w:rsidRPr="00510C49">
        <w:t>epyllion</w:t>
      </w:r>
      <w:proofErr w:type="spellEnd"/>
      <w:r w:rsidR="00E72406" w:rsidRPr="00510C49">
        <w:t>, a genre which commonly exhibits</w:t>
      </w:r>
      <w:r w:rsidRPr="00510C49">
        <w:t xml:space="preserve"> interest in </w:t>
      </w:r>
      <w:proofErr w:type="spellStart"/>
      <w:r w:rsidRPr="00510C49">
        <w:t>aetiologies</w:t>
      </w:r>
      <w:proofErr w:type="spellEnd"/>
      <w:r w:rsidRPr="00510C49">
        <w:t xml:space="preserve"> and local histories, a single major action, martial valo</w:t>
      </w:r>
      <w:r w:rsidR="00C351C7" w:rsidRPr="00510C49">
        <w:t>r,</w:t>
      </w:r>
      <w:r w:rsidR="001341AD" w:rsidRPr="00510C49">
        <w:t xml:space="preserve"> generational conflict,</w:t>
      </w:r>
      <w:r w:rsidR="0004719C" w:rsidRPr="00510C49">
        <w:t xml:space="preserve"> </w:t>
      </w:r>
      <w:r w:rsidR="00A4622B" w:rsidRPr="00510C49">
        <w:t xml:space="preserve">and </w:t>
      </w:r>
      <w:r w:rsidR="0004719C" w:rsidRPr="00510C49">
        <w:t xml:space="preserve">erotic motivation. There are </w:t>
      </w:r>
      <w:r w:rsidR="00C351C7" w:rsidRPr="00510C49">
        <w:t>so many</w:t>
      </w:r>
      <w:r w:rsidR="0004719C" w:rsidRPr="00510C49">
        <w:t xml:space="preserve"> similarities</w:t>
      </w:r>
      <w:r w:rsidR="00C351C7" w:rsidRPr="00510C49">
        <w:t>, in fact,</w:t>
      </w:r>
      <w:r w:rsidR="0004719C" w:rsidRPr="00510C49">
        <w:t xml:space="preserve"> </w:t>
      </w:r>
      <w:r w:rsidR="00474601" w:rsidRPr="00510C49">
        <w:t xml:space="preserve">that </w:t>
      </w:r>
      <w:r w:rsidR="0004719C" w:rsidRPr="00510C49">
        <w:t>I argue</w:t>
      </w:r>
      <w:r w:rsidR="00C351C7" w:rsidRPr="00510C49">
        <w:t xml:space="preserve"> the poem must have been composed with that set of literary conventions in mind</w:t>
      </w:r>
      <w:r w:rsidR="00C94432" w:rsidRPr="00510C49">
        <w:t>.</w:t>
      </w:r>
    </w:p>
    <w:p w:rsidR="00C94432" w:rsidRPr="00510C49" w:rsidRDefault="00EC10FE" w:rsidP="00E72406">
      <w:pPr>
        <w:spacing w:line="240" w:lineRule="auto"/>
        <w:ind w:firstLine="720"/>
      </w:pPr>
      <w:r w:rsidRPr="00510C49">
        <w:t xml:space="preserve">A reading of </w:t>
      </w:r>
      <w:proofErr w:type="spellStart"/>
      <w:r w:rsidRPr="00510C49">
        <w:t>Theodotus</w:t>
      </w:r>
      <w:proofErr w:type="spellEnd"/>
      <w:r w:rsidRPr="00510C49">
        <w:t xml:space="preserve">’ </w:t>
      </w:r>
      <w:r w:rsidRPr="00510C49">
        <w:rPr>
          <w:i/>
        </w:rPr>
        <w:t>On the Jews</w:t>
      </w:r>
      <w:r w:rsidRPr="00510C49">
        <w:t xml:space="preserve"> alongside contemporary poetic parallels</w:t>
      </w:r>
      <w:r w:rsidR="0004719C" w:rsidRPr="00510C49">
        <w:t xml:space="preserve"> therefore</w:t>
      </w:r>
      <w:r w:rsidRPr="00510C49">
        <w:t xml:space="preserve"> </w:t>
      </w:r>
      <w:proofErr w:type="gramStart"/>
      <w:r w:rsidRPr="00510C49">
        <w:t>results</w:t>
      </w:r>
      <w:proofErr w:type="gramEnd"/>
      <w:r w:rsidRPr="00510C49">
        <w:t xml:space="preserve"> in an increased appreciation for the poem and better understanding of it as Hellenistic literature. Moreover, focus on the poem’s aspects which point to it as being similar to Hellenistic </w:t>
      </w:r>
      <w:proofErr w:type="spellStart"/>
      <w:r w:rsidRPr="00510C49">
        <w:t>epyllia</w:t>
      </w:r>
      <w:proofErr w:type="spellEnd"/>
      <w:r w:rsidRPr="00510C49">
        <w:t xml:space="preserve"> may help to answer </w:t>
      </w:r>
      <w:r w:rsidR="00547892" w:rsidRPr="00510C49">
        <w:t>a</w:t>
      </w:r>
      <w:r w:rsidRPr="00510C49">
        <w:t xml:space="preserve"> crucial question, which dates back to the </w:t>
      </w:r>
      <w:r w:rsidR="00DF09F1" w:rsidRPr="00510C49">
        <w:t>19</w:t>
      </w:r>
      <w:r w:rsidR="00DF09F1" w:rsidRPr="00510C49">
        <w:rPr>
          <w:vertAlign w:val="superscript"/>
        </w:rPr>
        <w:t>th</w:t>
      </w:r>
      <w:r w:rsidRPr="00510C49">
        <w:t xml:space="preserve"> century, of whether the poem was small in scope and has been wrongly titled by the ancient autho</w:t>
      </w:r>
      <w:r w:rsidR="007D4802" w:rsidRPr="00510C49">
        <w:t>rs who transmit its fragments—</w:t>
      </w:r>
      <w:r w:rsidRPr="00510C49">
        <w:t xml:space="preserve">for the title </w:t>
      </w:r>
      <w:r w:rsidRPr="00510C49">
        <w:rPr>
          <w:i/>
        </w:rPr>
        <w:t>On the Jews</w:t>
      </w:r>
      <w:r w:rsidRPr="00510C49">
        <w:t xml:space="preserve"> promises much mo</w:t>
      </w:r>
      <w:r w:rsidR="007D4802" w:rsidRPr="00510C49">
        <w:t>re than the fragments deliver—</w:t>
      </w:r>
      <w:r w:rsidRPr="00510C49">
        <w:t>or that this title is correct and much of the poem has been lost.</w:t>
      </w:r>
    </w:p>
    <w:p w:rsidR="00090BFF" w:rsidRPr="00510C49" w:rsidRDefault="00090BFF" w:rsidP="00E72406">
      <w:pPr>
        <w:spacing w:line="240" w:lineRule="auto"/>
        <w:ind w:firstLine="720"/>
      </w:pPr>
    </w:p>
    <w:p w:rsidR="007D4802" w:rsidRPr="00510C49" w:rsidRDefault="007D4802" w:rsidP="00E72406">
      <w:pPr>
        <w:spacing w:line="240" w:lineRule="auto"/>
      </w:pPr>
    </w:p>
    <w:p w:rsidR="00C94432" w:rsidRPr="00510C49" w:rsidRDefault="00C94432" w:rsidP="00E72406">
      <w:pPr>
        <w:spacing w:line="240" w:lineRule="auto"/>
        <w:rPr>
          <w:u w:val="single"/>
        </w:rPr>
      </w:pPr>
      <w:r w:rsidRPr="00510C49">
        <w:rPr>
          <w:u w:val="single"/>
        </w:rPr>
        <w:t>Works Cited</w:t>
      </w:r>
    </w:p>
    <w:p w:rsidR="008F0612" w:rsidRPr="00510C49" w:rsidRDefault="008F0612" w:rsidP="00E72406">
      <w:pPr>
        <w:spacing w:line="240" w:lineRule="auto"/>
        <w:ind w:left="720" w:hanging="720"/>
      </w:pPr>
      <w:r w:rsidRPr="00510C49">
        <w:t xml:space="preserve">Bull, R. J. 1967. </w:t>
      </w:r>
      <w:proofErr w:type="gramStart"/>
      <w:r w:rsidRPr="00510C49">
        <w:t xml:space="preserve">“A Note on </w:t>
      </w:r>
      <w:proofErr w:type="spellStart"/>
      <w:r w:rsidRPr="00510C49">
        <w:t>Theodotus</w:t>
      </w:r>
      <w:proofErr w:type="spellEnd"/>
      <w:r w:rsidRPr="00510C49">
        <w:t xml:space="preserve">’ Description of </w:t>
      </w:r>
      <w:proofErr w:type="spellStart"/>
      <w:r w:rsidRPr="00510C49">
        <w:t>Shechem</w:t>
      </w:r>
      <w:proofErr w:type="spellEnd"/>
      <w:r w:rsidRPr="00510C49">
        <w:t>.”</w:t>
      </w:r>
      <w:proofErr w:type="gramEnd"/>
      <w:r w:rsidRPr="00510C49">
        <w:t xml:space="preserve"> </w:t>
      </w:r>
      <w:r w:rsidRPr="00510C49">
        <w:rPr>
          <w:i/>
        </w:rPr>
        <w:t xml:space="preserve">Harvard Theological </w:t>
      </w:r>
      <w:proofErr w:type="gramStart"/>
      <w:r w:rsidRPr="00510C49">
        <w:rPr>
          <w:i/>
        </w:rPr>
        <w:t>Review</w:t>
      </w:r>
      <w:r w:rsidRPr="00510C49">
        <w:t xml:space="preserve">  60</w:t>
      </w:r>
      <w:proofErr w:type="gramEnd"/>
      <w:r w:rsidRPr="00510C49">
        <w:t>: 221-27.</w:t>
      </w:r>
    </w:p>
    <w:p w:rsidR="00C94432" w:rsidRPr="00510C49" w:rsidRDefault="00CB5770" w:rsidP="00E72406">
      <w:pPr>
        <w:spacing w:line="240" w:lineRule="auto"/>
        <w:ind w:left="720" w:hanging="720"/>
      </w:pPr>
      <w:proofErr w:type="gramStart"/>
      <w:r w:rsidRPr="00510C49">
        <w:lastRenderedPageBreak/>
        <w:t>Cameron, A. 1995.</w:t>
      </w:r>
      <w:proofErr w:type="gramEnd"/>
      <w:r w:rsidR="00C94432" w:rsidRPr="00510C49">
        <w:t xml:space="preserve"> </w:t>
      </w:r>
      <w:proofErr w:type="gramStart"/>
      <w:r w:rsidR="00C94432" w:rsidRPr="00510C49">
        <w:rPr>
          <w:i/>
        </w:rPr>
        <w:t>Callimachus and his Critics</w:t>
      </w:r>
      <w:r w:rsidRPr="00510C49">
        <w:t>.</w:t>
      </w:r>
      <w:proofErr w:type="gramEnd"/>
      <w:r w:rsidRPr="00510C49">
        <w:t xml:space="preserve"> </w:t>
      </w:r>
      <w:proofErr w:type="gramStart"/>
      <w:r w:rsidRPr="00510C49">
        <w:t>Princeton</w:t>
      </w:r>
      <w:r w:rsidR="00C94432" w:rsidRPr="00510C49">
        <w:t>.</w:t>
      </w:r>
      <w:proofErr w:type="gramEnd"/>
    </w:p>
    <w:p w:rsidR="00187FB5" w:rsidRPr="00510C49" w:rsidRDefault="00187FB5" w:rsidP="00E72406">
      <w:pPr>
        <w:spacing w:line="240" w:lineRule="auto"/>
        <w:ind w:left="720" w:hanging="720"/>
      </w:pPr>
      <w:r w:rsidRPr="00510C49">
        <w:t xml:space="preserve">Collins, J. J. 1980. </w:t>
      </w:r>
      <w:proofErr w:type="gramStart"/>
      <w:r w:rsidRPr="00510C49">
        <w:t xml:space="preserve">“The Epic of </w:t>
      </w:r>
      <w:proofErr w:type="spellStart"/>
      <w:r w:rsidRPr="00510C49">
        <w:t>Theodotus</w:t>
      </w:r>
      <w:proofErr w:type="spellEnd"/>
      <w:r w:rsidRPr="00510C49">
        <w:t xml:space="preserve"> and the Hellenism of the </w:t>
      </w:r>
      <w:proofErr w:type="spellStart"/>
      <w:r w:rsidRPr="00510C49">
        <w:t>Hasmoneans</w:t>
      </w:r>
      <w:proofErr w:type="spellEnd"/>
      <w:r w:rsidRPr="00510C49">
        <w:t>.”</w:t>
      </w:r>
      <w:proofErr w:type="gramEnd"/>
      <w:r w:rsidRPr="00510C49">
        <w:t xml:space="preserve"> </w:t>
      </w:r>
      <w:r w:rsidRPr="00510C49">
        <w:rPr>
          <w:i/>
        </w:rPr>
        <w:t>Harvard Theological Review</w:t>
      </w:r>
      <w:r w:rsidRPr="00510C49">
        <w:t xml:space="preserve"> 73.1-2: 91-104.</w:t>
      </w:r>
    </w:p>
    <w:p w:rsidR="001341AD" w:rsidRPr="00510C49" w:rsidRDefault="001341AD" w:rsidP="00E72406">
      <w:pPr>
        <w:spacing w:line="240" w:lineRule="auto"/>
        <w:ind w:left="720" w:hanging="720"/>
      </w:pPr>
      <w:proofErr w:type="spellStart"/>
      <w:proofErr w:type="gramStart"/>
      <w:r w:rsidRPr="00510C49">
        <w:t>Gruen</w:t>
      </w:r>
      <w:proofErr w:type="spellEnd"/>
      <w:r w:rsidRPr="00510C49">
        <w:t>, E. 1998.</w:t>
      </w:r>
      <w:proofErr w:type="gramEnd"/>
      <w:r w:rsidRPr="00510C49">
        <w:t xml:space="preserve"> </w:t>
      </w:r>
      <w:r w:rsidRPr="00510C49">
        <w:rPr>
          <w:i/>
        </w:rPr>
        <w:t>Heritage and Hellenism: The Reinvention of Jewish Tradition</w:t>
      </w:r>
      <w:r w:rsidRPr="00510C49">
        <w:t xml:space="preserve">. </w:t>
      </w:r>
      <w:proofErr w:type="gramStart"/>
      <w:r w:rsidRPr="00510C49">
        <w:t>Berkeley, Los Angeles, &amp; London.</w:t>
      </w:r>
      <w:proofErr w:type="gramEnd"/>
    </w:p>
    <w:p w:rsidR="00B015F6" w:rsidRPr="00510C49" w:rsidRDefault="00CB5770" w:rsidP="00E72406">
      <w:pPr>
        <w:spacing w:line="240" w:lineRule="auto"/>
        <w:ind w:left="720" w:hanging="720"/>
      </w:pPr>
      <w:r w:rsidRPr="00510C49">
        <w:t>Holladay, C. R. 1989.</w:t>
      </w:r>
      <w:r w:rsidR="00B015F6" w:rsidRPr="00510C49">
        <w:t xml:space="preserve"> </w:t>
      </w:r>
      <w:r w:rsidR="00B015F6" w:rsidRPr="00510C49">
        <w:rPr>
          <w:i/>
        </w:rPr>
        <w:t xml:space="preserve">Fragments </w:t>
      </w:r>
      <w:proofErr w:type="gramStart"/>
      <w:r w:rsidR="00B015F6" w:rsidRPr="00510C49">
        <w:rPr>
          <w:i/>
        </w:rPr>
        <w:t>From</w:t>
      </w:r>
      <w:proofErr w:type="gramEnd"/>
      <w:r w:rsidR="00B015F6" w:rsidRPr="00510C49">
        <w:rPr>
          <w:i/>
        </w:rPr>
        <w:t xml:space="preserve"> Hellenistic Jewish Authors</w:t>
      </w:r>
      <w:r w:rsidR="00B015F6" w:rsidRPr="00510C49">
        <w:t xml:space="preserve">. </w:t>
      </w:r>
      <w:proofErr w:type="gramStart"/>
      <w:r w:rsidR="00B015F6" w:rsidRPr="00510C49">
        <w:t>Vol. 2.</w:t>
      </w:r>
      <w:proofErr w:type="gramEnd"/>
      <w:r w:rsidR="00B015F6" w:rsidRPr="00510C49">
        <w:t xml:space="preserve"> Atlanta.</w:t>
      </w:r>
    </w:p>
    <w:p w:rsidR="00B015F6" w:rsidRPr="00510C49" w:rsidRDefault="00CB5770" w:rsidP="00E72406">
      <w:pPr>
        <w:spacing w:line="240" w:lineRule="auto"/>
        <w:ind w:left="720" w:hanging="720"/>
      </w:pPr>
      <w:r w:rsidRPr="00510C49">
        <w:t xml:space="preserve">Jacoby, F. 1958. </w:t>
      </w:r>
      <w:r w:rsidRPr="00510C49">
        <w:rPr>
          <w:i/>
        </w:rPr>
        <w:t xml:space="preserve">Die </w:t>
      </w:r>
      <w:proofErr w:type="spellStart"/>
      <w:r w:rsidRPr="00510C49">
        <w:rPr>
          <w:i/>
        </w:rPr>
        <w:t>Fragmente</w:t>
      </w:r>
      <w:proofErr w:type="spellEnd"/>
      <w:r w:rsidRPr="00510C49">
        <w:rPr>
          <w:i/>
        </w:rPr>
        <w:t xml:space="preserve"> der </w:t>
      </w:r>
      <w:proofErr w:type="spellStart"/>
      <w:r w:rsidRPr="00510C49">
        <w:rPr>
          <w:i/>
        </w:rPr>
        <w:t>griechischen</w:t>
      </w:r>
      <w:proofErr w:type="spellEnd"/>
      <w:r w:rsidRPr="00510C49">
        <w:rPr>
          <w:i/>
        </w:rPr>
        <w:t xml:space="preserve"> </w:t>
      </w:r>
      <w:proofErr w:type="spellStart"/>
      <w:r w:rsidRPr="00510C49">
        <w:rPr>
          <w:i/>
        </w:rPr>
        <w:t>Historiker</w:t>
      </w:r>
      <w:proofErr w:type="spellEnd"/>
      <w:r w:rsidRPr="00510C49">
        <w:t>. Vol. III C, 2. Berlin.</w:t>
      </w:r>
    </w:p>
    <w:p w:rsidR="00CB5770" w:rsidRPr="00CB5770" w:rsidRDefault="00CB5770" w:rsidP="00E72406">
      <w:pPr>
        <w:spacing w:line="240" w:lineRule="auto"/>
      </w:pPr>
    </w:p>
    <w:sectPr w:rsidR="00CB5770" w:rsidRPr="00CB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FE"/>
    <w:rsid w:val="0004719C"/>
    <w:rsid w:val="00066084"/>
    <w:rsid w:val="0008421D"/>
    <w:rsid w:val="00090BFF"/>
    <w:rsid w:val="00126485"/>
    <w:rsid w:val="001341AD"/>
    <w:rsid w:val="00187FB5"/>
    <w:rsid w:val="00324DE5"/>
    <w:rsid w:val="003C72AA"/>
    <w:rsid w:val="00447240"/>
    <w:rsid w:val="00474601"/>
    <w:rsid w:val="00476FE7"/>
    <w:rsid w:val="00510C49"/>
    <w:rsid w:val="00547892"/>
    <w:rsid w:val="00785B50"/>
    <w:rsid w:val="007D4802"/>
    <w:rsid w:val="008F0612"/>
    <w:rsid w:val="0097617A"/>
    <w:rsid w:val="00A4622B"/>
    <w:rsid w:val="00B015F6"/>
    <w:rsid w:val="00B90B8C"/>
    <w:rsid w:val="00C351C7"/>
    <w:rsid w:val="00C94432"/>
    <w:rsid w:val="00CB5770"/>
    <w:rsid w:val="00DF09F1"/>
    <w:rsid w:val="00E402BE"/>
    <w:rsid w:val="00E72406"/>
    <w:rsid w:val="00E8072A"/>
    <w:rsid w:val="00EC10FE"/>
    <w:rsid w:val="00F5347A"/>
    <w:rsid w:val="00F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96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3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3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96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3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3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FD8C-F271-4BED-8F47-11923C99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8DE66624.dotm</Template>
  <TotalTime>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Default User</cp:lastModifiedBy>
  <cp:revision>4</cp:revision>
  <dcterms:created xsi:type="dcterms:W3CDTF">2011-09-06T19:40:00Z</dcterms:created>
  <dcterms:modified xsi:type="dcterms:W3CDTF">2011-09-08T18:36:00Z</dcterms:modified>
</cp:coreProperties>
</file>