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4" w:rsidRPr="00A5233A" w:rsidRDefault="00F90C17" w:rsidP="00CB23B4">
      <w:pPr>
        <w:spacing w:before="50" w:after="0" w:line="240" w:lineRule="auto"/>
        <w:ind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ristophanes’ </w:t>
      </w:r>
      <w:r w:rsidR="00CB23B4" w:rsidRPr="00A5233A">
        <w:rPr>
          <w:rFonts w:ascii="Times New Roman" w:eastAsia="Times New Roman" w:hAnsi="Times New Roman" w:cs="Times New Roman"/>
          <w:i/>
          <w:sz w:val="24"/>
          <w:szCs w:val="24"/>
        </w:rPr>
        <w:t>Clouds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233A"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The Comedy and Poetics of the Sublime</w:t>
      </w:r>
    </w:p>
    <w:p w:rsidR="00CB23B4" w:rsidRPr="00A5233A" w:rsidRDefault="00CB23B4" w:rsidP="00D53409">
      <w:pPr>
        <w:spacing w:before="50" w:after="0" w:line="480" w:lineRule="auto"/>
        <w:ind w:right="594"/>
        <w:rPr>
          <w:rFonts w:ascii="Times New Roman" w:eastAsia="Times New Roman" w:hAnsi="Times New Roman" w:cs="Times New Roman"/>
          <w:sz w:val="24"/>
          <w:szCs w:val="24"/>
        </w:rPr>
      </w:pPr>
    </w:p>
    <w:p w:rsidR="00D53409" w:rsidRPr="00A5233A" w:rsidRDefault="00D53409" w:rsidP="00D53409">
      <w:pPr>
        <w:spacing w:before="50" w:after="0" w:line="480" w:lineRule="auto"/>
        <w:ind w:right="594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As some scholars such as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K.J.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Dover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have argu</w:t>
      </w:r>
      <w:bookmarkStart w:id="0" w:name="_GoBack"/>
      <w:bookmarkEnd w:id="0"/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ed,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Aristophanes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mocks his targets with verbal weapons that are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provided by the butt of the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jokes themselves.  In the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Clouds,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Socrates and the sophists are lampooned through their own teachings and high-flown language. 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3A">
        <w:rPr>
          <w:rFonts w:ascii="Times New Roman" w:eastAsia="Times New Roman" w:hAnsi="Times New Roman" w:cs="Times New Roman"/>
          <w:w w:val="110"/>
          <w:sz w:val="24"/>
          <w:szCs w:val="24"/>
        </w:rPr>
        <w:t>σφραγιδονυχαργοκομήτας</w:t>
      </w:r>
      <w:r w:rsidRPr="00A5233A">
        <w:rPr>
          <w:rFonts w:ascii="Times New Roman" w:eastAsia="Times New Roman" w:hAnsi="Times New Roman" w:cs="Times New Roman"/>
          <w:w w:val="110"/>
          <w:position w:val="10"/>
          <w:sz w:val="24"/>
          <w:szCs w:val="14"/>
        </w:rPr>
        <w:t xml:space="preserve">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astronomers, doctors, and te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achers of geometry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employ the same style of language in the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Clouds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, the style of high and low language, which I suggest might be called the poetics of the sublime</w:t>
      </w:r>
      <w:r w:rsidRPr="00A5233A">
        <w:rPr>
          <w:rFonts w:ascii="Times New Roman" w:eastAsia="Times New Roman" w:hAnsi="Times New Roman" w:cs="Times New Roman"/>
          <w:spacing w:val="2"/>
          <w:sz w:val="24"/>
          <w:szCs w:val="24"/>
        </w:rPr>
        <w:t>.  T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his feature of the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Clouds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, evident through language and through spatial relations, adds another layer of meaning to the work.</w:t>
      </w:r>
    </w:p>
    <w:p w:rsidR="00A2591C" w:rsidRPr="00A5233A" w:rsidRDefault="00D53409" w:rsidP="00F57D73">
      <w:pPr>
        <w:spacing w:before="15" w:after="0" w:line="482" w:lineRule="auto"/>
        <w:ind w:left="100" w:right="4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Aristophanes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, I wish to show,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fits into the wider trad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ition of the Longinian sublime.  His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work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demonstrates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the poetics of the sublime is not only t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>he language of literary critics;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Clouds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makes it apparent that the language of the sublime was used by a wider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 xml:space="preserve"> range of educated people. 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Aristophanes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engage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in the poetics of the sublime and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 xml:space="preserve"> his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mock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>ery of those through the sublime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23B4" w:rsidRPr="00A5233A">
        <w:rPr>
          <w:rFonts w:ascii="Times New Roman" w:eastAsia="Times New Roman" w:hAnsi="Times New Roman" w:cs="Times New Roman"/>
          <w:sz w:val="24"/>
          <w:szCs w:val="24"/>
        </w:rPr>
        <w:t xml:space="preserve">proves that he recognized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that the sophists used the language of the sublime, taught sublime education, and that he himself was educated in it.  The sublime, therefore, by </w:t>
      </w:r>
      <w:r w:rsidR="00152B70" w:rsidRPr="00A5233A">
        <w:rPr>
          <w:rFonts w:ascii="Times New Roman" w:eastAsia="Times New Roman" w:hAnsi="Times New Roman" w:cs="Times New Roman"/>
          <w:sz w:val="24"/>
          <w:szCs w:val="24"/>
        </w:rPr>
        <w:t>423 BCE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the language of scholarly circles wishing to elevate their own works, or like Aristophanes, wishing to bring them down.  In this paper, I will study the language of</w:t>
      </w:r>
      <w:r w:rsidR="00152B70" w:rsidRPr="00A5233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152B70" w:rsidRPr="00A5233A">
        <w:rPr>
          <w:rFonts w:ascii="Times New Roman" w:eastAsia="Times New Roman" w:hAnsi="Times New Roman" w:cs="Times New Roman"/>
          <w:i/>
          <w:sz w:val="24"/>
          <w:szCs w:val="24"/>
        </w:rPr>
        <w:t>Clouds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, specifically within the prologue and the parados, which are </w:t>
      </w:r>
      <w:r w:rsidR="00152B70" w:rsidRPr="00A5233A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>saturated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r w:rsidR="00AC6BCE" w:rsidRPr="00A5233A">
        <w:rPr>
          <w:rFonts w:ascii="Times New Roman" w:eastAsia="Times New Roman" w:hAnsi="Times New Roman" w:cs="Times New Roman"/>
          <w:sz w:val="24"/>
          <w:szCs w:val="24"/>
        </w:rPr>
        <w:t xml:space="preserve">language of the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sublime.  </w:t>
      </w:r>
      <w:r w:rsidR="00152B70" w:rsidRPr="00A5233A">
        <w:rPr>
          <w:rFonts w:ascii="Times New Roman" w:eastAsia="Times New Roman" w:hAnsi="Times New Roman" w:cs="Times New Roman"/>
          <w:sz w:val="24"/>
          <w:szCs w:val="24"/>
        </w:rPr>
        <w:t xml:space="preserve">My analysis will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show that Aristophanes is part of a pre-Longinian tradition of the sublime.</w:t>
      </w:r>
    </w:p>
    <w:p w:rsidR="00D53409" w:rsidRPr="00A5233A" w:rsidRDefault="00AC6BCE" w:rsidP="00013FEE">
      <w:pPr>
        <w:spacing w:before="240" w:after="0" w:line="482" w:lineRule="auto"/>
        <w:ind w:right="41" w:firstLine="720"/>
        <w:rPr>
          <w:rFonts w:ascii="Times New Roman" w:eastAsia="Times New Roman" w:hAnsi="Times New Roman" w:cs="Times New Roman"/>
          <w:sz w:val="24"/>
          <w:szCs w:val="24"/>
        </w:rPr>
        <w:sectPr w:rsidR="00D53409" w:rsidRPr="00A5233A">
          <w:pgSz w:w="12240" w:h="15840"/>
          <w:pgMar w:top="1380" w:right="1700" w:bottom="960" w:left="1700" w:header="0" w:footer="769" w:gutter="0"/>
        </w:sect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More specifically, I will argue that the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Clouds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can be read as a sublime text in which which ἐπεισκθκλούμενα μεγέθη συνεχῶς (sublimity piles upon itself continuously) as Longinus states in his treatise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On Sublimity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2591C" w:rsidRPr="00A5233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955B7D" w:rsidRPr="00A5233A">
        <w:rPr>
          <w:rFonts w:ascii="Times New Roman" w:eastAsia="Times New Roman" w:hAnsi="Times New Roman" w:cs="Times New Roman"/>
          <w:sz w:val="24"/>
          <w:szCs w:val="24"/>
        </w:rPr>
        <w:t xml:space="preserve">M.S. </w:t>
      </w:r>
      <w:r w:rsidR="00A2591C" w:rsidRPr="00A5233A">
        <w:rPr>
          <w:rFonts w:ascii="Times New Roman" w:eastAsia="Times New Roman" w:hAnsi="Times New Roman" w:cs="Times New Roman"/>
          <w:sz w:val="24"/>
          <w:szCs w:val="24"/>
        </w:rPr>
        <w:t xml:space="preserve">Silk has argued, Aristophanes’ language and style can be summarized as containing three main qualities: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it is 1) physical, 2) accumulative, and 3) d</w:t>
      </w:r>
      <w:r w:rsidR="00A2591C" w:rsidRPr="00A5233A">
        <w:rPr>
          <w:rFonts w:ascii="Times New Roman" w:eastAsia="Times New Roman" w:hAnsi="Times New Roman" w:cs="Times New Roman"/>
          <w:sz w:val="24"/>
          <w:szCs w:val="24"/>
        </w:rPr>
        <w:t>iscontinuous.  It is my contention to suggest that these are qual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ifiers of the Longinian sublime, as can be seen for instance in the way Longinus analyzes space.</w:t>
      </w:r>
      <w:r w:rsidR="00955B7D"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1AB" w:rsidRPr="00A5233A">
        <w:rPr>
          <w:rFonts w:ascii="Times New Roman" w:eastAsia="Times New Roman" w:hAnsi="Times New Roman" w:cs="Times New Roman"/>
          <w:sz w:val="24"/>
          <w:szCs w:val="24"/>
        </w:rPr>
        <w:t xml:space="preserve">In his analysis of </w:t>
      </w:r>
      <w:r w:rsidR="001321AB" w:rsidRPr="00A5233A">
        <w:rPr>
          <w:rFonts w:ascii="Times New Roman" w:eastAsia="Times New Roman" w:hAnsi="Times New Roman" w:cs="Times New Roman"/>
          <w:i/>
          <w:sz w:val="24"/>
          <w:szCs w:val="24"/>
        </w:rPr>
        <w:t>Iliad</w:t>
      </w:r>
      <w:r w:rsidR="001321AB" w:rsidRPr="00A5233A">
        <w:rPr>
          <w:rFonts w:ascii="Times New Roman" w:eastAsia="Times New Roman" w:hAnsi="Times New Roman" w:cs="Times New Roman"/>
          <w:sz w:val="24"/>
          <w:szCs w:val="24"/>
        </w:rPr>
        <w:t xml:space="preserve"> 5.770ff,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Longinus</w:t>
      </w:r>
      <w:r w:rsidR="001321AB" w:rsidRPr="00A5233A">
        <w:rPr>
          <w:rFonts w:ascii="Times New Roman" w:eastAsia="Times New Roman" w:hAnsi="Times New Roman" w:cs="Times New Roman"/>
          <w:sz w:val="24"/>
          <w:szCs w:val="24"/>
        </w:rPr>
        <w:t xml:space="preserve"> comments upon the leap of horses, as if </w:t>
      </w:r>
      <w:r w:rsidR="007C4343" w:rsidRPr="00A5233A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1321AB" w:rsidRPr="00A5233A">
        <w:rPr>
          <w:rFonts w:ascii="Times New Roman" w:eastAsia="Times New Roman" w:hAnsi="Times New Roman" w:cs="Times New Roman"/>
          <w:sz w:val="24"/>
          <w:szCs w:val="24"/>
        </w:rPr>
        <w:t xml:space="preserve"> were able to span the entire world.  </w:t>
      </w:r>
      <w:r w:rsidR="007C4343" w:rsidRPr="00A5233A">
        <w:rPr>
          <w:rFonts w:ascii="Times New Roman" w:eastAsia="Times New Roman" w:hAnsi="Times New Roman" w:cs="Times New Roman"/>
          <w:sz w:val="24"/>
          <w:szCs w:val="24"/>
        </w:rPr>
        <w:t>Likewise, t</w:t>
      </w:r>
      <w:r w:rsidR="001321AB" w:rsidRPr="00A5233A">
        <w:rPr>
          <w:rFonts w:ascii="Times New Roman" w:eastAsia="Times New Roman" w:hAnsi="Times New Roman" w:cs="Times New Roman"/>
          <w:sz w:val="24"/>
          <w:szCs w:val="24"/>
        </w:rPr>
        <w:t>he accumulative, or αὔξησις (amplification), and the discontinuous, πε</w:t>
      </w:r>
      <w:r w:rsidR="00013FEE" w:rsidRPr="00A5233A">
        <w:rPr>
          <w:rFonts w:ascii="Times New Roman" w:eastAsia="Times New Roman" w:hAnsi="Times New Roman" w:cs="Times New Roman"/>
          <w:sz w:val="24"/>
          <w:szCs w:val="24"/>
        </w:rPr>
        <w:t xml:space="preserve">ριόδους ἀρχάς τε πολλάς καὶ ἀναπαύλας (many starting and stopping points),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013FEE" w:rsidRPr="00A5233A">
        <w:rPr>
          <w:rFonts w:ascii="Times New Roman" w:eastAsia="Times New Roman" w:hAnsi="Times New Roman" w:cs="Times New Roman"/>
          <w:sz w:val="24"/>
          <w:szCs w:val="24"/>
        </w:rPr>
        <w:t xml:space="preserve">key features of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both Longinus’ criteria of sublimity and of </w:t>
      </w:r>
      <w:r w:rsidR="00013FEE" w:rsidRPr="00A5233A">
        <w:rPr>
          <w:rFonts w:ascii="Times New Roman" w:eastAsia="Times New Roman" w:hAnsi="Times New Roman" w:cs="Times New Roman"/>
          <w:sz w:val="24"/>
          <w:szCs w:val="24"/>
        </w:rPr>
        <w:t>Aristophanes’ language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.  Further comparisons will be </w:t>
      </w:r>
      <w:r w:rsidR="004705A1" w:rsidRPr="00A5233A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to point out the similarities between the two authors and Longinus.  </w:t>
      </w:r>
      <w:r w:rsidR="004705A1" w:rsidRPr="00A5233A">
        <w:rPr>
          <w:rFonts w:ascii="Times New Roman" w:eastAsia="Times New Roman" w:hAnsi="Times New Roman" w:cs="Times New Roman"/>
          <w:sz w:val="24"/>
          <w:szCs w:val="24"/>
        </w:rPr>
        <w:t>Emphasis will also be brought to bear on the sublimity of the language of the sophists whom Aristophanes lampoons.</w:t>
      </w:r>
    </w:p>
    <w:p w:rsidR="00D53409" w:rsidRPr="00A5233A" w:rsidRDefault="00D53409" w:rsidP="009A6768">
      <w:pPr>
        <w:spacing w:before="5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Bibliography</w:t>
      </w:r>
    </w:p>
    <w:p w:rsidR="00D53409" w:rsidRPr="00A5233A" w:rsidRDefault="00D53409" w:rsidP="00447A8A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D53409" w:rsidRPr="00A5233A" w:rsidRDefault="00D53409" w:rsidP="00447A8A">
      <w:pPr>
        <w:spacing w:before="1"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47A8A" w:rsidRPr="00A5233A" w:rsidRDefault="00447A8A" w:rsidP="00447A8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 Bachelard, Gaston.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The Poetics of Space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Trans. Maria Jolas.  New York, Orion Press:</w:t>
      </w:r>
    </w:p>
    <w:p w:rsidR="00447A8A" w:rsidRPr="00A5233A" w:rsidRDefault="00447A8A" w:rsidP="004705A1">
      <w:pPr>
        <w:spacing w:before="50"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1964. </w:t>
      </w:r>
    </w:p>
    <w:p w:rsidR="00447A8A" w:rsidRPr="00A5233A" w:rsidRDefault="00447A8A" w:rsidP="00447A8A">
      <w:pPr>
        <w:spacing w:before="5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before="5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Bakhtin, Mikhail.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The Problems of Dostoevsky’s Poetics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Trans. Caryl Emerson.</w:t>
      </w:r>
    </w:p>
    <w:p w:rsidR="00447A8A" w:rsidRPr="00A5233A" w:rsidRDefault="00447A8A" w:rsidP="00447A8A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Minneapolis, University of Minnesota Press: 1984.</w:t>
      </w:r>
    </w:p>
    <w:p w:rsidR="004705A1" w:rsidRPr="00A5233A" w:rsidRDefault="004705A1" w:rsidP="004705A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705A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Denniston, J. D.  “Technical Terms in Aristophanes.”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Classical Quarterly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21 (1927):</w:t>
      </w:r>
    </w:p>
    <w:p w:rsidR="00447A8A" w:rsidRPr="00A5233A" w:rsidRDefault="00447A8A" w:rsidP="00447A8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113-121.</w:t>
      </w:r>
    </w:p>
    <w:p w:rsidR="00447A8A" w:rsidRPr="00A5233A" w:rsidRDefault="00447A8A" w:rsidP="00447A8A">
      <w:pPr>
        <w:spacing w:after="0" w:line="240" w:lineRule="auto"/>
        <w:ind w:left="100" w:right="1945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705A1">
      <w:pPr>
        <w:spacing w:after="0" w:line="240" w:lineRule="auto"/>
        <w:ind w:right="1945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Dover, K. J.</w:t>
      </w:r>
      <w:r w:rsidRPr="00A5233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Aristophanes: Clouds.  </w:t>
      </w:r>
      <w:r w:rsidR="004705A1" w:rsidRPr="00A5233A">
        <w:rPr>
          <w:rFonts w:ascii="Times New Roman" w:eastAsia="Times New Roman" w:hAnsi="Times New Roman" w:cs="Times New Roman"/>
          <w:sz w:val="24"/>
          <w:szCs w:val="24"/>
        </w:rPr>
        <w:t xml:space="preserve">Oxford, Clarendon Press: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1968. </w:t>
      </w:r>
    </w:p>
    <w:p w:rsidR="00447A8A" w:rsidRPr="00A5233A" w:rsidRDefault="00447A8A" w:rsidP="00447A8A">
      <w:pPr>
        <w:spacing w:after="0" w:line="240" w:lineRule="auto"/>
        <w:ind w:left="720" w:right="1945" w:hanging="6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after="0" w:line="240" w:lineRule="auto"/>
        <w:ind w:left="720" w:right="1945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---.</w:t>
      </w:r>
      <w:r w:rsidRPr="00A5233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Aristophanic Comedy. 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Berkeley, University of California Press: 1972. </w:t>
      </w:r>
    </w:p>
    <w:p w:rsidR="00447A8A" w:rsidRPr="00A5233A" w:rsidRDefault="00447A8A" w:rsidP="00447A8A">
      <w:pPr>
        <w:spacing w:before="1"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47A8A" w:rsidRPr="00A5233A" w:rsidRDefault="00447A8A" w:rsidP="00447A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Edwards, Anthony T.  “Aristophanes’ Comic Poetics: Tryc, Scotology, Skwmma.”</w:t>
      </w:r>
    </w:p>
    <w:p w:rsidR="00447A8A" w:rsidRPr="00A5233A" w:rsidRDefault="00447A8A" w:rsidP="00447A8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TAPA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121 (1991): 157-179.</w:t>
      </w:r>
    </w:p>
    <w:p w:rsidR="00447A8A" w:rsidRPr="00A5233A" w:rsidRDefault="00447A8A" w:rsidP="00447A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Fisher, Raymond K.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Aristophanes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Clouds: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Purpose and Technique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Amsterdam, Adolf</w:t>
      </w:r>
    </w:p>
    <w:p w:rsidR="00447A8A" w:rsidRPr="00A5233A" w:rsidRDefault="00447A8A" w:rsidP="00447A8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M. Hakkert: 1984.</w:t>
      </w:r>
    </w:p>
    <w:p w:rsidR="00447A8A" w:rsidRPr="00A5233A" w:rsidRDefault="00447A8A" w:rsidP="00447A8A">
      <w:pPr>
        <w:spacing w:before="6" w:after="0" w:line="240" w:lineRule="auto"/>
        <w:ind w:left="60" w:right="73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before="6" w:after="0" w:line="240" w:lineRule="auto"/>
        <w:ind w:left="60" w:right="73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Hope, E. W.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The Language of Parody: A Study in the Diction of Aristophanes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A8A" w:rsidRPr="00A5233A" w:rsidRDefault="00447A8A" w:rsidP="00447A8A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Baltimore, J. H. Furst: 1906.</w:t>
      </w:r>
    </w:p>
    <w:p w:rsidR="00447A8A" w:rsidRPr="00A5233A" w:rsidRDefault="00447A8A" w:rsidP="00447A8A">
      <w:pPr>
        <w:spacing w:before="6"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47A8A" w:rsidRPr="00A5233A" w:rsidRDefault="00447A8A" w:rsidP="00447A8A">
      <w:pPr>
        <w:spacing w:after="0" w:line="240" w:lineRule="auto"/>
        <w:ind w:left="820" w:right="8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Innes, D. C.  “Longinus and Caecilius: Models of the Sublime.”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Mnemosyne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55.3 (2002): 259-84.</w:t>
      </w:r>
    </w:p>
    <w:p w:rsidR="00447A8A" w:rsidRPr="00A5233A" w:rsidRDefault="00447A8A" w:rsidP="00447A8A">
      <w:pPr>
        <w:spacing w:before="18"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447A8A" w:rsidRPr="00A5233A" w:rsidRDefault="00447A8A" w:rsidP="00447A8A">
      <w:pPr>
        <w:spacing w:after="0" w:line="240" w:lineRule="auto"/>
        <w:ind w:left="720" w:right="-20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Knox, Israel.  “Comedy and the Category of Exaggeration.”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The Journal of Philosophy</w:t>
      </w:r>
    </w:p>
    <w:p w:rsidR="00447A8A" w:rsidRPr="00A5233A" w:rsidRDefault="00447A8A" w:rsidP="00447A8A">
      <w:pPr>
        <w:spacing w:before="2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>54.25 (1957): 801-812.</w:t>
      </w:r>
    </w:p>
    <w:p w:rsidR="00447A8A" w:rsidRPr="00A5233A" w:rsidRDefault="00447A8A" w:rsidP="00447A8A">
      <w:pPr>
        <w:spacing w:before="18"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447A8A" w:rsidRPr="00A5233A" w:rsidRDefault="00447A8A" w:rsidP="00447A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Longinus.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On the Sublime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Ed. Rhys Roberts.  Cambridge, CUP: 1899.</w:t>
      </w:r>
    </w:p>
    <w:p w:rsidR="00447A8A" w:rsidRPr="00A5233A" w:rsidRDefault="00447A8A" w:rsidP="00447A8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after="0" w:line="240" w:lineRule="auto"/>
        <w:ind w:left="720" w:right="-20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Murphy, C. T.  “Aristophanes and the Art of Rhetoric.”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Harvard Studies in Classical</w:t>
      </w:r>
    </w:p>
    <w:p w:rsidR="00447A8A" w:rsidRPr="00A5233A" w:rsidRDefault="00447A8A" w:rsidP="00447A8A">
      <w:pPr>
        <w:spacing w:before="16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Philology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49 (1938): 69-113. </w:t>
      </w:r>
    </w:p>
    <w:p w:rsidR="00447A8A" w:rsidRPr="00A5233A" w:rsidRDefault="00447A8A" w:rsidP="00447A8A">
      <w:pPr>
        <w:spacing w:before="16" w:after="0" w:line="240" w:lineRule="auto"/>
        <w:ind w:left="720" w:right="-20" w:hanging="6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before="16" w:after="0" w:line="240" w:lineRule="auto"/>
        <w:ind w:left="720" w:right="-20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Platter, Charles.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Aristophanes and the Carnival of Genres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Baltimore, JHUP: 2007.</w:t>
      </w:r>
    </w:p>
    <w:p w:rsidR="00447A8A" w:rsidRPr="00A5233A" w:rsidRDefault="00447A8A" w:rsidP="00447A8A">
      <w:pPr>
        <w:spacing w:after="0" w:line="240" w:lineRule="auto"/>
        <w:ind w:left="720" w:right="1219" w:hanging="620"/>
        <w:rPr>
          <w:rFonts w:ascii="Times New Roman" w:eastAsia="Times New Roman" w:hAnsi="Times New Roman" w:cs="Times New Roman"/>
          <w:sz w:val="24"/>
          <w:szCs w:val="24"/>
        </w:rPr>
      </w:pPr>
    </w:p>
    <w:p w:rsidR="00447A8A" w:rsidRPr="00A5233A" w:rsidRDefault="00447A8A" w:rsidP="00447A8A">
      <w:pPr>
        <w:spacing w:after="0" w:line="240" w:lineRule="auto"/>
        <w:ind w:left="720" w:right="1219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Segal, C.  “Aristophanes’ Cloud-Chorus.”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 xml:space="preserve">Arethusa 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2.2 (1969): 143-161. 2000.</w:t>
      </w:r>
    </w:p>
    <w:p w:rsidR="004705A1" w:rsidRPr="00A5233A" w:rsidRDefault="004705A1" w:rsidP="00447A8A">
      <w:pPr>
        <w:spacing w:after="0" w:line="240" w:lineRule="auto"/>
        <w:ind w:left="720" w:right="1219" w:hanging="620"/>
        <w:rPr>
          <w:rFonts w:ascii="Times New Roman" w:eastAsia="Times New Roman" w:hAnsi="Times New Roman" w:cs="Times New Roman"/>
          <w:sz w:val="24"/>
          <w:szCs w:val="24"/>
        </w:rPr>
      </w:pPr>
    </w:p>
    <w:p w:rsidR="00A2591C" w:rsidRPr="00A5233A" w:rsidRDefault="00A2591C" w:rsidP="00447A8A">
      <w:pPr>
        <w:spacing w:after="0" w:line="240" w:lineRule="auto"/>
        <w:ind w:left="720" w:right="1219" w:hanging="620"/>
        <w:rPr>
          <w:rFonts w:ascii="Times New Roman" w:eastAsia="Times New Roman" w:hAnsi="Times New Roman" w:cs="Times New Roman"/>
          <w:sz w:val="24"/>
          <w:szCs w:val="24"/>
        </w:rPr>
      </w:pPr>
      <w:r w:rsidRPr="00A5233A">
        <w:rPr>
          <w:rFonts w:ascii="Times New Roman" w:eastAsia="Times New Roman" w:hAnsi="Times New Roman" w:cs="Times New Roman"/>
          <w:sz w:val="24"/>
          <w:szCs w:val="24"/>
        </w:rPr>
        <w:t xml:space="preserve">Silk, M.S.  </w:t>
      </w:r>
      <w:r w:rsidRPr="00A5233A">
        <w:rPr>
          <w:rFonts w:ascii="Times New Roman" w:eastAsia="Times New Roman" w:hAnsi="Times New Roman" w:cs="Times New Roman"/>
          <w:i/>
          <w:sz w:val="24"/>
          <w:szCs w:val="24"/>
        </w:rPr>
        <w:t>Aristophanes and the Definition of Comedy</w:t>
      </w:r>
      <w:r w:rsidRPr="00A5233A">
        <w:rPr>
          <w:rFonts w:ascii="Times New Roman" w:eastAsia="Times New Roman" w:hAnsi="Times New Roman" w:cs="Times New Roman"/>
          <w:sz w:val="24"/>
          <w:szCs w:val="24"/>
        </w:rPr>
        <w:t>.  Oxford, OUP: 2000.</w:t>
      </w:r>
    </w:p>
    <w:p w:rsidR="00447A8A" w:rsidRPr="00A5233A" w:rsidRDefault="00447A8A">
      <w:pPr>
        <w:rPr>
          <w:rFonts w:ascii="Times New Roman" w:hAnsi="Times New Roman" w:cs="Times New Roman"/>
          <w:sz w:val="24"/>
          <w:szCs w:val="20"/>
        </w:rPr>
      </w:pPr>
    </w:p>
    <w:sectPr w:rsidR="00447A8A" w:rsidRPr="00A5233A" w:rsidSect="00CB23B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53409"/>
    <w:rsid w:val="00013FEE"/>
    <w:rsid w:val="000F76B0"/>
    <w:rsid w:val="001321AB"/>
    <w:rsid w:val="00152B70"/>
    <w:rsid w:val="00161871"/>
    <w:rsid w:val="00283D03"/>
    <w:rsid w:val="00447A8A"/>
    <w:rsid w:val="004705A1"/>
    <w:rsid w:val="004E37E6"/>
    <w:rsid w:val="007C4343"/>
    <w:rsid w:val="00886306"/>
    <w:rsid w:val="00955B7D"/>
    <w:rsid w:val="009A6768"/>
    <w:rsid w:val="00A2591C"/>
    <w:rsid w:val="00A5233A"/>
    <w:rsid w:val="00AC6BCE"/>
    <w:rsid w:val="00CB23B4"/>
    <w:rsid w:val="00D53409"/>
    <w:rsid w:val="00E26C40"/>
    <w:rsid w:val="00F57D73"/>
    <w:rsid w:val="00F90C17"/>
  </w:rsids>
  <m:mathPr>
    <m:mathFont m:val="ヒラギノ角ゴ ProN W3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09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double">
    <w:name w:val="normal double"/>
    <w:basedOn w:val="Normal"/>
    <w:autoRedefine/>
    <w:qFormat/>
    <w:rsid w:val="00A2433F"/>
    <w:pPr>
      <w:spacing w:line="480" w:lineRule="auto"/>
    </w:pPr>
    <w:rPr>
      <w:rFonts w:ascii="Times New Roman" w:hAnsi="Times New Roman"/>
    </w:rPr>
  </w:style>
  <w:style w:type="paragraph" w:customStyle="1" w:styleId="Normal1">
    <w:name w:val="Normal1"/>
    <w:basedOn w:val="Normal"/>
    <w:autoRedefine/>
    <w:qFormat/>
    <w:rsid w:val="00A2433F"/>
    <w:rPr>
      <w:rFonts w:ascii="Times New Roman" w:hAnsi="Times New Roman"/>
    </w:rPr>
  </w:style>
  <w:style w:type="paragraph" w:customStyle="1" w:styleId="greek">
    <w:name w:val="greek"/>
    <w:basedOn w:val="Quote"/>
    <w:autoRedefine/>
    <w:qFormat/>
    <w:rsid w:val="00A5147C"/>
    <w:pPr>
      <w:ind w:left="720"/>
    </w:pPr>
    <w:rPr>
      <w:rFonts w:ascii="Menlo Regular" w:eastAsiaTheme="minorEastAsia" w:hAnsi="Menlo Regular" w:cs="Times New Roman"/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147C"/>
    <w:pPr>
      <w:widowControl/>
      <w:spacing w:after="0" w:line="240" w:lineRule="auto"/>
    </w:pPr>
    <w:rPr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147C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409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40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53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09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uble">
    <w:name w:val="normal double"/>
    <w:basedOn w:val="Normal"/>
    <w:autoRedefine/>
    <w:qFormat/>
    <w:rsid w:val="00A2433F"/>
    <w:pPr>
      <w:spacing w:line="480" w:lineRule="auto"/>
    </w:pPr>
    <w:rPr>
      <w:rFonts w:ascii="Times New Roman" w:hAnsi="Times New Roman"/>
    </w:rPr>
  </w:style>
  <w:style w:type="paragraph" w:customStyle="1" w:styleId="Normal1">
    <w:name w:val="Normal1"/>
    <w:basedOn w:val="Normal"/>
    <w:autoRedefine/>
    <w:qFormat/>
    <w:rsid w:val="00A2433F"/>
    <w:rPr>
      <w:rFonts w:ascii="Times New Roman" w:hAnsi="Times New Roman"/>
    </w:rPr>
  </w:style>
  <w:style w:type="paragraph" w:customStyle="1" w:styleId="greek">
    <w:name w:val="greek"/>
    <w:basedOn w:val="Quote"/>
    <w:autoRedefine/>
    <w:qFormat/>
    <w:rsid w:val="00A5147C"/>
    <w:pPr>
      <w:ind w:left="720"/>
    </w:pPr>
    <w:rPr>
      <w:rFonts w:ascii="Menlo Regular" w:eastAsiaTheme="minorEastAsia" w:hAnsi="Menlo Regular" w:cs="Times New Roman"/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147C"/>
    <w:pPr>
      <w:widowControl/>
      <w:spacing w:after="0" w:line="240" w:lineRule="auto"/>
    </w:pPr>
    <w:rPr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147C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409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40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534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3456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3</cp:revision>
  <dcterms:created xsi:type="dcterms:W3CDTF">2011-09-15T21:58:00Z</dcterms:created>
  <dcterms:modified xsi:type="dcterms:W3CDTF">2011-09-15T23:42:00Z</dcterms:modified>
</cp:coreProperties>
</file>