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A" w:rsidRDefault="00B50B27" w:rsidP="006C0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The Most Desperate Game: </w:t>
      </w:r>
    </w:p>
    <w:p w:rsidR="00B50B27" w:rsidRPr="003B6156" w:rsidRDefault="00B50B27" w:rsidP="006C0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Camilla’s Death Ride in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Aeneid</w:t>
      </w:r>
      <w:r w:rsidRPr="003B6156">
        <w:rPr>
          <w:rFonts w:ascii="Times New Roman" w:hAnsi="Times New Roman" w:cs="Times New Roman"/>
          <w:sz w:val="24"/>
          <w:szCs w:val="24"/>
        </w:rPr>
        <w:t xml:space="preserve"> XI as Athletic Contest</w:t>
      </w:r>
      <w:r w:rsidR="00C820DC" w:rsidRPr="003B6156">
        <w:rPr>
          <w:rFonts w:ascii="Times New Roman" w:hAnsi="Times New Roman" w:cs="Times New Roman"/>
          <w:sz w:val="24"/>
          <w:szCs w:val="24"/>
        </w:rPr>
        <w:t xml:space="preserve"> and Funeral Rite</w:t>
      </w:r>
    </w:p>
    <w:p w:rsidR="00B50B27" w:rsidRPr="003B6156" w:rsidRDefault="00B50B27" w:rsidP="00B50B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079A8" w:rsidRPr="003B6156" w:rsidRDefault="00A45C80" w:rsidP="006104E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Few moments in the second half of the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Aeneid</w:t>
      </w:r>
      <w:r w:rsidRPr="003B6156">
        <w:rPr>
          <w:rFonts w:ascii="Times New Roman" w:hAnsi="Times New Roman" w:cs="Times New Roman"/>
          <w:sz w:val="24"/>
          <w:szCs w:val="24"/>
        </w:rPr>
        <w:t xml:space="preserve"> leave a more profound impression upon the reader than Camilla’s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aristeia</w:t>
      </w:r>
      <w:r w:rsidRPr="003B6156">
        <w:rPr>
          <w:rFonts w:ascii="Times New Roman" w:hAnsi="Times New Roman" w:cs="Times New Roman"/>
          <w:sz w:val="24"/>
          <w:szCs w:val="24"/>
        </w:rPr>
        <w:t xml:space="preserve"> and s</w:t>
      </w:r>
      <w:r w:rsidR="00E9035C" w:rsidRPr="003B6156">
        <w:rPr>
          <w:rFonts w:ascii="Times New Roman" w:hAnsi="Times New Roman" w:cs="Times New Roman"/>
          <w:sz w:val="24"/>
          <w:szCs w:val="24"/>
        </w:rPr>
        <w:t>ubsequent death</w:t>
      </w:r>
      <w:r w:rsidRPr="003B6156">
        <w:rPr>
          <w:rFonts w:ascii="Times New Roman" w:hAnsi="Times New Roman" w:cs="Times New Roman"/>
          <w:sz w:val="24"/>
          <w:szCs w:val="24"/>
        </w:rPr>
        <w:t xml:space="preserve"> at the close of Book XI.  </w:t>
      </w:r>
      <w:r w:rsidR="00104327" w:rsidRPr="003B6156">
        <w:rPr>
          <w:rFonts w:ascii="Times New Roman" w:hAnsi="Times New Roman" w:cs="Times New Roman"/>
          <w:sz w:val="24"/>
          <w:szCs w:val="24"/>
        </w:rPr>
        <w:t>T</w:t>
      </w:r>
      <w:r w:rsidR="00FA2480" w:rsidRPr="003B6156">
        <w:rPr>
          <w:rFonts w:ascii="Times New Roman" w:hAnsi="Times New Roman" w:cs="Times New Roman"/>
          <w:sz w:val="24"/>
          <w:szCs w:val="24"/>
        </w:rPr>
        <w:t>he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 scene has therefore received c</w:t>
      </w:r>
      <w:r w:rsidR="00045B11" w:rsidRPr="003B6156">
        <w:rPr>
          <w:rFonts w:ascii="Times New Roman" w:hAnsi="Times New Roman" w:cs="Times New Roman"/>
          <w:sz w:val="24"/>
          <w:szCs w:val="24"/>
        </w:rPr>
        <w:t>onsiderable scholarly attention.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045B11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E82184" w:rsidRPr="003B6156">
        <w:rPr>
          <w:rFonts w:ascii="Times New Roman" w:hAnsi="Times New Roman" w:cs="Times New Roman"/>
          <w:sz w:val="24"/>
          <w:szCs w:val="24"/>
        </w:rPr>
        <w:t xml:space="preserve">It has been interpreted </w:t>
      </w:r>
      <w:r w:rsidR="00104327" w:rsidRPr="003B6156">
        <w:rPr>
          <w:rFonts w:ascii="Times New Roman" w:hAnsi="Times New Roman" w:cs="Times New Roman"/>
          <w:sz w:val="24"/>
          <w:szCs w:val="24"/>
        </w:rPr>
        <w:t>as an isolated drama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or poetic </w:t>
      </w:r>
      <w:r w:rsidR="00CF0762" w:rsidRPr="003B6156">
        <w:rPr>
          <w:rFonts w:ascii="Times New Roman" w:hAnsi="Times New Roman" w:cs="Times New Roman"/>
          <w:i/>
          <w:iCs/>
          <w:sz w:val="24"/>
          <w:szCs w:val="24"/>
        </w:rPr>
        <w:t>ecphrasis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(Yamashita 2004)</w:t>
      </w:r>
      <w:r w:rsidR="00104327" w:rsidRPr="003B6156">
        <w:rPr>
          <w:rFonts w:ascii="Times New Roman" w:hAnsi="Times New Roman" w:cs="Times New Roman"/>
          <w:sz w:val="24"/>
          <w:szCs w:val="24"/>
        </w:rPr>
        <w:t>, as an allegory for contemporary political events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(Tanner 1970-71)</w:t>
      </w:r>
      <w:r w:rsidR="00104327" w:rsidRPr="003B6156">
        <w:rPr>
          <w:rFonts w:ascii="Times New Roman" w:hAnsi="Times New Roman" w:cs="Times New Roman"/>
          <w:sz w:val="24"/>
          <w:szCs w:val="24"/>
        </w:rPr>
        <w:t>, and as a unique piece of Virgilian mythmaking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(Horsfall 1988)</w:t>
      </w:r>
      <w:r w:rsidR="001031FB" w:rsidRPr="003B6156">
        <w:rPr>
          <w:rFonts w:ascii="Times New Roman" w:hAnsi="Times New Roman" w:cs="Times New Roman"/>
          <w:sz w:val="24"/>
          <w:szCs w:val="24"/>
        </w:rPr>
        <w:t>.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1031FB" w:rsidRPr="003B6156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ED50C2" w:rsidRPr="003B6156">
        <w:rPr>
          <w:rFonts w:ascii="Times New Roman" w:hAnsi="Times New Roman" w:cs="Times New Roman"/>
          <w:sz w:val="24"/>
          <w:szCs w:val="24"/>
        </w:rPr>
        <w:t xml:space="preserve"> scholars have </w:t>
      </w:r>
      <w:r w:rsidR="00EB4F93" w:rsidRPr="003B6156">
        <w:rPr>
          <w:rFonts w:ascii="Times New Roman" w:hAnsi="Times New Roman" w:cs="Times New Roman"/>
          <w:sz w:val="24"/>
          <w:szCs w:val="24"/>
        </w:rPr>
        <w:t>remarked that Camilla’s death foreshadows the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 killing of Turnus 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that ends </w:t>
      </w:r>
      <w:r w:rsidR="00ED50C2" w:rsidRPr="003B6156">
        <w:rPr>
          <w:rFonts w:ascii="Times New Roman" w:hAnsi="Times New Roman" w:cs="Times New Roman"/>
          <w:sz w:val="24"/>
          <w:szCs w:val="24"/>
        </w:rPr>
        <w:t>the epic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 (Kepple 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1976).  Yet no scholar has yet </w:t>
      </w:r>
      <w:r w:rsidR="00CF67FB" w:rsidRPr="003B6156">
        <w:rPr>
          <w:rFonts w:ascii="Times New Roman" w:hAnsi="Times New Roman" w:cs="Times New Roman"/>
          <w:sz w:val="24"/>
          <w:szCs w:val="24"/>
        </w:rPr>
        <w:t>explored in detail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 the extensive symbolic parallels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between the death scene of Camilla and </w:t>
      </w:r>
      <w:r w:rsidR="00CF67FB" w:rsidRPr="003B6156">
        <w:rPr>
          <w:rFonts w:ascii="Times New Roman" w:hAnsi="Times New Roman" w:cs="Times New Roman"/>
          <w:sz w:val="24"/>
          <w:szCs w:val="24"/>
        </w:rPr>
        <w:t>a much earlier, less obviously connected incident in the epic</w:t>
      </w:r>
      <w:r w:rsidR="00104327" w:rsidRPr="003B6156">
        <w:rPr>
          <w:rFonts w:ascii="Times New Roman" w:hAnsi="Times New Roman" w:cs="Times New Roman"/>
          <w:sz w:val="24"/>
          <w:szCs w:val="24"/>
        </w:rPr>
        <w:t xml:space="preserve">: 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the </w:t>
      </w:r>
      <w:r w:rsidR="00ED53B0" w:rsidRPr="003B6156">
        <w:rPr>
          <w:rFonts w:ascii="Times New Roman" w:hAnsi="Times New Roman" w:cs="Times New Roman"/>
          <w:sz w:val="24"/>
          <w:szCs w:val="24"/>
        </w:rPr>
        <w:t>“</w:t>
      </w:r>
      <w:r w:rsidR="00FA2480" w:rsidRPr="003B6156">
        <w:rPr>
          <w:rFonts w:ascii="Times New Roman" w:hAnsi="Times New Roman" w:cs="Times New Roman"/>
          <w:sz w:val="24"/>
          <w:szCs w:val="24"/>
        </w:rPr>
        <w:t>Trojan games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” </w:t>
      </w:r>
      <w:r w:rsidR="00ED53B0" w:rsidRPr="003B6156">
        <w:rPr>
          <w:rFonts w:ascii="Times New Roman" w:hAnsi="Times New Roman" w:cs="Times New Roman"/>
          <w:sz w:val="24"/>
          <w:szCs w:val="24"/>
        </w:rPr>
        <w:t>Ascanius and his fellow youths perform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 at Anchises’ funeral in Book V.  </w:t>
      </w:r>
      <w:r w:rsidR="00E81AEC" w:rsidRPr="003B6156">
        <w:rPr>
          <w:rFonts w:ascii="Times New Roman" w:hAnsi="Times New Roman" w:cs="Times New Roman"/>
          <w:sz w:val="24"/>
          <w:szCs w:val="24"/>
        </w:rPr>
        <w:t>In fact,</w:t>
      </w:r>
      <w:r w:rsidR="000127FD" w:rsidRPr="003B6156">
        <w:rPr>
          <w:rFonts w:ascii="Times New Roman" w:hAnsi="Times New Roman" w:cs="Times New Roman"/>
          <w:sz w:val="24"/>
          <w:szCs w:val="24"/>
        </w:rPr>
        <w:t xml:space="preserve"> as I shall argue,</w:t>
      </w:r>
      <w:r w:rsidR="00E81AEC" w:rsidRPr="003B6156">
        <w:rPr>
          <w:rFonts w:ascii="Times New Roman" w:hAnsi="Times New Roman" w:cs="Times New Roman"/>
          <w:sz w:val="24"/>
          <w:szCs w:val="24"/>
        </w:rPr>
        <w:t xml:space="preserve"> Camilla’s death can be read as a dark inversion of the </w:t>
      </w:r>
      <w:r w:rsidR="00E81AEC" w:rsidRPr="003B6156">
        <w:rPr>
          <w:rFonts w:ascii="Times New Roman" w:hAnsi="Times New Roman" w:cs="Times New Roman"/>
          <w:i/>
          <w:iCs/>
          <w:sz w:val="24"/>
          <w:szCs w:val="24"/>
        </w:rPr>
        <w:t>lusus Troiae</w:t>
      </w:r>
      <w:r w:rsidR="00E81AEC" w:rsidRPr="003B6156">
        <w:rPr>
          <w:rFonts w:ascii="Times New Roman" w:hAnsi="Times New Roman" w:cs="Times New Roman"/>
          <w:sz w:val="24"/>
          <w:szCs w:val="24"/>
        </w:rPr>
        <w:t xml:space="preserve">, perverting its defining themes of hope and promise.  </w:t>
      </w:r>
    </w:p>
    <w:p w:rsidR="00E81AEC" w:rsidRPr="003B6156" w:rsidRDefault="006104E7" w:rsidP="006104E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>On a superficial level,</w:t>
      </w:r>
      <w:r w:rsidR="00A24DDF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E81AEC" w:rsidRPr="003B6156">
        <w:rPr>
          <w:rFonts w:ascii="Times New Roman" w:hAnsi="Times New Roman" w:cs="Times New Roman"/>
          <w:sz w:val="24"/>
          <w:szCs w:val="24"/>
        </w:rPr>
        <w:t>the</w:t>
      </w:r>
      <w:r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7F3A52" w:rsidRPr="003B6156">
        <w:rPr>
          <w:rFonts w:ascii="Times New Roman" w:hAnsi="Times New Roman" w:cs="Times New Roman"/>
          <w:sz w:val="24"/>
          <w:szCs w:val="24"/>
        </w:rPr>
        <w:t xml:space="preserve">scenes </w:t>
      </w:r>
      <w:r w:rsidR="00E81AEC" w:rsidRPr="003B6156">
        <w:rPr>
          <w:rFonts w:ascii="Times New Roman" w:hAnsi="Times New Roman" w:cs="Times New Roman"/>
          <w:sz w:val="24"/>
          <w:szCs w:val="24"/>
        </w:rPr>
        <w:t xml:space="preserve">of the Trojan Games and Camilla’s last ride </w:t>
      </w:r>
      <w:r w:rsidR="00CF0762" w:rsidRPr="003B6156">
        <w:rPr>
          <w:rFonts w:ascii="Times New Roman" w:hAnsi="Times New Roman" w:cs="Times New Roman"/>
          <w:sz w:val="24"/>
          <w:szCs w:val="24"/>
        </w:rPr>
        <w:t>are characterize</w:t>
      </w:r>
      <w:r w:rsidR="00A7659D" w:rsidRPr="003B6156">
        <w:rPr>
          <w:rFonts w:ascii="Times New Roman" w:hAnsi="Times New Roman" w:cs="Times New Roman"/>
          <w:sz w:val="24"/>
          <w:szCs w:val="24"/>
        </w:rPr>
        <w:t>d by similar patterns of action.  The Trojan youths on the one hand, and Camilla and her foes on the other, execute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Pr="003B6156">
        <w:rPr>
          <w:rFonts w:ascii="Times New Roman" w:hAnsi="Times New Roman" w:cs="Times New Roman"/>
          <w:sz w:val="24"/>
          <w:szCs w:val="24"/>
        </w:rPr>
        <w:t xml:space="preserve">intricate </w:t>
      </w:r>
      <w:r w:rsidR="00A7659D" w:rsidRPr="003B6156">
        <w:rPr>
          <w:rFonts w:ascii="Times New Roman" w:hAnsi="Times New Roman" w:cs="Times New Roman"/>
          <w:sz w:val="24"/>
          <w:szCs w:val="24"/>
        </w:rPr>
        <w:t>maneuvers on horseback, circle about one another</w:t>
      </w:r>
      <w:r w:rsidRPr="003B6156">
        <w:rPr>
          <w:rFonts w:ascii="Times New Roman" w:hAnsi="Times New Roman" w:cs="Times New Roman"/>
          <w:sz w:val="24"/>
          <w:szCs w:val="24"/>
        </w:rPr>
        <w:t xml:space="preserve">, </w:t>
      </w:r>
      <w:r w:rsidR="00A7659D" w:rsidRPr="003B6156">
        <w:rPr>
          <w:rFonts w:ascii="Times New Roman" w:hAnsi="Times New Roman" w:cs="Times New Roman"/>
          <w:sz w:val="24"/>
          <w:szCs w:val="24"/>
        </w:rPr>
        <w:t xml:space="preserve">chase and pursue </w:t>
      </w:r>
      <w:r w:rsidR="007F3A52" w:rsidRPr="003B6156">
        <w:rPr>
          <w:rFonts w:ascii="Times New Roman" w:hAnsi="Times New Roman" w:cs="Times New Roman"/>
          <w:sz w:val="24"/>
          <w:szCs w:val="24"/>
        </w:rPr>
        <w:t>in turn</w:t>
      </w:r>
      <w:r w:rsidR="00A7659D" w:rsidRPr="003B6156">
        <w:rPr>
          <w:rFonts w:ascii="Times New Roman" w:hAnsi="Times New Roman" w:cs="Times New Roman"/>
          <w:sz w:val="24"/>
          <w:szCs w:val="24"/>
        </w:rPr>
        <w:t>;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A7659D" w:rsidRPr="003B6156">
        <w:rPr>
          <w:rFonts w:ascii="Times New Roman" w:hAnsi="Times New Roman" w:cs="Times New Roman"/>
          <w:sz w:val="24"/>
          <w:szCs w:val="24"/>
        </w:rPr>
        <w:t>we can, for example, compare Virgil’s language at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 V.584-585</w:t>
      </w:r>
      <w:r w:rsidR="00A7659D" w:rsidRPr="003B6156">
        <w:rPr>
          <w:rFonts w:ascii="Times New Roman" w:hAnsi="Times New Roman" w:cs="Times New Roman"/>
          <w:sz w:val="24"/>
          <w:szCs w:val="24"/>
        </w:rPr>
        <w:t>,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 “alternosque orbibus orbis/impediunt</w:t>
      </w:r>
      <w:r w:rsidR="00A7659D" w:rsidRPr="003B6156">
        <w:rPr>
          <w:rFonts w:ascii="Times New Roman" w:hAnsi="Times New Roman" w:cs="Times New Roman"/>
          <w:sz w:val="24"/>
          <w:szCs w:val="24"/>
        </w:rPr>
        <w:t>,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” </w:t>
      </w:r>
      <w:r w:rsidR="00ED5011" w:rsidRPr="003B6156">
        <w:rPr>
          <w:rFonts w:ascii="Times New Roman" w:hAnsi="Times New Roman" w:cs="Times New Roman"/>
          <w:sz w:val="24"/>
          <w:szCs w:val="24"/>
        </w:rPr>
        <w:t>to that at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 XI.695</w:t>
      </w:r>
      <w:r w:rsidR="00A7659D" w:rsidRPr="003B6156">
        <w:rPr>
          <w:rFonts w:ascii="Times New Roman" w:hAnsi="Times New Roman" w:cs="Times New Roman"/>
          <w:sz w:val="24"/>
          <w:szCs w:val="24"/>
        </w:rPr>
        <w:t>,</w:t>
      </w:r>
      <w:r w:rsidR="00CE5F05" w:rsidRPr="003B6156">
        <w:rPr>
          <w:rFonts w:ascii="Times New Roman" w:hAnsi="Times New Roman" w:cs="Times New Roman"/>
          <w:sz w:val="24"/>
          <w:szCs w:val="24"/>
        </w:rPr>
        <w:t xml:space="preserve"> “sequiturque…</w:t>
      </w:r>
      <w:r w:rsidR="00A7659D" w:rsidRPr="003B6156">
        <w:rPr>
          <w:rFonts w:ascii="Times New Roman" w:hAnsi="Times New Roman" w:cs="Times New Roman"/>
          <w:sz w:val="24"/>
          <w:szCs w:val="24"/>
        </w:rPr>
        <w:t>sequentem”</w:t>
      </w:r>
      <w:r w:rsidR="00ED53B0" w:rsidRPr="003B6156">
        <w:rPr>
          <w:rFonts w:ascii="Times New Roman" w:hAnsi="Times New Roman" w:cs="Times New Roman"/>
          <w:sz w:val="24"/>
          <w:szCs w:val="24"/>
        </w:rPr>
        <w:t>.</w:t>
      </w:r>
      <w:r w:rsidR="00C820DC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ED53B0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B5665D" w:rsidRPr="003B6156">
        <w:rPr>
          <w:rFonts w:ascii="Times New Roman" w:hAnsi="Times New Roman" w:cs="Times New Roman"/>
          <w:sz w:val="24"/>
          <w:szCs w:val="24"/>
        </w:rPr>
        <w:t xml:space="preserve">There are deeper thematic connections as well: </w:t>
      </w:r>
      <w:r w:rsidR="00CF0762" w:rsidRPr="003B6156">
        <w:rPr>
          <w:rFonts w:ascii="Times New Roman" w:hAnsi="Times New Roman" w:cs="Times New Roman"/>
          <w:sz w:val="24"/>
          <w:szCs w:val="24"/>
        </w:rPr>
        <w:t>light-hearted</w:t>
      </w:r>
      <w:r w:rsidR="00B5665D" w:rsidRPr="003B6156">
        <w:rPr>
          <w:rFonts w:ascii="Times New Roman" w:hAnsi="Times New Roman" w:cs="Times New Roman"/>
          <w:sz w:val="24"/>
          <w:szCs w:val="24"/>
        </w:rPr>
        <w:t xml:space="preserve"> though it is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, the </w:t>
      </w:r>
      <w:r w:rsidR="00CF0762" w:rsidRPr="003B6156">
        <w:rPr>
          <w:rFonts w:ascii="Times New Roman" w:hAnsi="Times New Roman" w:cs="Times New Roman"/>
          <w:i/>
          <w:iCs/>
          <w:sz w:val="24"/>
          <w:szCs w:val="24"/>
        </w:rPr>
        <w:t>lusus Troiae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 is ultimately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a practice for war, </w:t>
      </w:r>
      <w:r w:rsidR="00EB6F51" w:rsidRPr="003B6156">
        <w:rPr>
          <w:rFonts w:ascii="Times New Roman" w:hAnsi="Times New Roman" w:cs="Times New Roman"/>
          <w:sz w:val="24"/>
          <w:szCs w:val="24"/>
        </w:rPr>
        <w:t xml:space="preserve">foreshadowing </w:t>
      </w:r>
      <w:r w:rsidR="00045B11" w:rsidRPr="003B6156">
        <w:rPr>
          <w:rFonts w:ascii="Times New Roman" w:hAnsi="Times New Roman" w:cs="Times New Roman"/>
          <w:sz w:val="24"/>
          <w:szCs w:val="24"/>
        </w:rPr>
        <w:t>the conflict with the Latins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 in the second half of the epic </w:t>
      </w:r>
      <w:r w:rsidR="00EB6F51" w:rsidRPr="003B6156">
        <w:rPr>
          <w:rFonts w:ascii="Times New Roman" w:hAnsi="Times New Roman" w:cs="Times New Roman"/>
          <w:sz w:val="24"/>
          <w:szCs w:val="24"/>
        </w:rPr>
        <w:t>(so Putnam 1962)</w:t>
      </w:r>
      <w:r w:rsidR="00CF0762" w:rsidRPr="003B6156">
        <w:rPr>
          <w:rFonts w:ascii="Times New Roman" w:hAnsi="Times New Roman" w:cs="Times New Roman"/>
          <w:sz w:val="24"/>
          <w:szCs w:val="24"/>
        </w:rPr>
        <w:t>.  Both scenes, too,</w:t>
      </w:r>
      <w:r w:rsidR="00C820DC" w:rsidRPr="003B6156">
        <w:rPr>
          <w:rFonts w:ascii="Times New Roman" w:hAnsi="Times New Roman" w:cs="Times New Roman"/>
          <w:sz w:val="24"/>
          <w:szCs w:val="24"/>
        </w:rPr>
        <w:t xml:space="preserve"> fall at roughly the same position in their respective halves of the poem</w:t>
      </w:r>
      <w:r w:rsidR="00045B11" w:rsidRPr="003B6156">
        <w:rPr>
          <w:rFonts w:ascii="Times New Roman" w:hAnsi="Times New Roman" w:cs="Times New Roman"/>
          <w:sz w:val="24"/>
          <w:szCs w:val="24"/>
        </w:rPr>
        <w:t>, serving as largely self-contained prefaces to momentous events (the burning of the ships and voyage to the Underworld, and the defeat of Turnus, respectively)</w:t>
      </w:r>
      <w:r w:rsidR="00CF0762" w:rsidRPr="003B615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633A" w:rsidRPr="003B6156" w:rsidRDefault="00CF0762" w:rsidP="006104E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Their </w:t>
      </w:r>
      <w:r w:rsidR="006104E7" w:rsidRPr="003B6156">
        <w:rPr>
          <w:rFonts w:ascii="Times New Roman" w:hAnsi="Times New Roman" w:cs="Times New Roman"/>
          <w:sz w:val="24"/>
          <w:szCs w:val="24"/>
        </w:rPr>
        <w:t>symbolic import</w:t>
      </w:r>
      <w:r w:rsidRPr="003B6156">
        <w:rPr>
          <w:rFonts w:ascii="Times New Roman" w:hAnsi="Times New Roman" w:cs="Times New Roman"/>
          <w:sz w:val="24"/>
          <w:szCs w:val="24"/>
        </w:rPr>
        <w:t>, however, is profoundly different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.  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Throughout his description of the </w:t>
      </w:r>
      <w:r w:rsidR="00FA2480" w:rsidRPr="003B6156">
        <w:rPr>
          <w:rFonts w:ascii="Times New Roman" w:hAnsi="Times New Roman" w:cs="Times New Roman"/>
          <w:i/>
          <w:iCs/>
          <w:sz w:val="24"/>
          <w:szCs w:val="24"/>
        </w:rPr>
        <w:t>lusus Troiae</w:t>
      </w:r>
      <w:r w:rsidR="00036FFC" w:rsidRPr="003B6156">
        <w:rPr>
          <w:rFonts w:ascii="Times New Roman" w:hAnsi="Times New Roman" w:cs="Times New Roman"/>
          <w:sz w:val="24"/>
          <w:szCs w:val="24"/>
        </w:rPr>
        <w:t>, Vi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rgil continually stresses the promise of the Trojan youth, and the great future </w:t>
      </w:r>
      <w:r w:rsidR="00FA2480" w:rsidRPr="003B6156">
        <w:rPr>
          <w:rFonts w:ascii="Times New Roman" w:hAnsi="Times New Roman" w:cs="Times New Roman"/>
          <w:i/>
          <w:iCs/>
          <w:sz w:val="24"/>
          <w:szCs w:val="24"/>
        </w:rPr>
        <w:t>gentes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 they will beget</w:t>
      </w:r>
      <w:r w:rsidR="001805FF" w:rsidRPr="003B6156">
        <w:rPr>
          <w:rFonts w:ascii="Times New Roman" w:hAnsi="Times New Roman" w:cs="Times New Roman"/>
          <w:sz w:val="24"/>
          <w:szCs w:val="24"/>
        </w:rPr>
        <w:t xml:space="preserve"> (R.D. Williams </w:t>
      </w:r>
      <w:r w:rsidR="004A1700" w:rsidRPr="003B6156">
        <w:rPr>
          <w:rFonts w:ascii="Times New Roman" w:hAnsi="Times New Roman" w:cs="Times New Roman"/>
          <w:sz w:val="24"/>
          <w:szCs w:val="24"/>
        </w:rPr>
        <w:t>1960</w:t>
      </w:r>
      <w:r w:rsidR="001805FF" w:rsidRPr="003B6156">
        <w:rPr>
          <w:rFonts w:ascii="Times New Roman" w:hAnsi="Times New Roman" w:cs="Times New Roman"/>
          <w:sz w:val="24"/>
          <w:szCs w:val="24"/>
        </w:rPr>
        <w:t>)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.  </w:t>
      </w:r>
      <w:r w:rsidR="00930495" w:rsidRPr="003B6156">
        <w:rPr>
          <w:rFonts w:ascii="Times New Roman" w:hAnsi="Times New Roman" w:cs="Times New Roman"/>
          <w:sz w:val="24"/>
          <w:szCs w:val="24"/>
        </w:rPr>
        <w:t>By contrast</w:t>
      </w:r>
      <w:r w:rsidR="00ED5011" w:rsidRPr="003B6156">
        <w:rPr>
          <w:rFonts w:ascii="Times New Roman" w:hAnsi="Times New Roman" w:cs="Times New Roman"/>
          <w:sz w:val="24"/>
          <w:szCs w:val="24"/>
        </w:rPr>
        <w:t>, the warrior maiden Camilla’s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FA2480" w:rsidRPr="003B6156">
        <w:rPr>
          <w:rFonts w:ascii="Times New Roman" w:hAnsi="Times New Roman" w:cs="Times New Roman"/>
          <w:i/>
          <w:iCs/>
          <w:sz w:val="24"/>
          <w:szCs w:val="24"/>
        </w:rPr>
        <w:t>res gestae</w:t>
      </w:r>
      <w:r w:rsidR="00ED5011" w:rsidRPr="003B6156">
        <w:rPr>
          <w:rFonts w:ascii="Times New Roman" w:hAnsi="Times New Roman" w:cs="Times New Roman"/>
          <w:iCs/>
          <w:sz w:val="24"/>
          <w:szCs w:val="24"/>
        </w:rPr>
        <w:t>,</w:t>
      </w:r>
      <w:r w:rsidR="0014374F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FA2480" w:rsidRPr="003B6156">
        <w:rPr>
          <w:rFonts w:ascii="Times New Roman" w:hAnsi="Times New Roman" w:cs="Times New Roman"/>
          <w:sz w:val="24"/>
          <w:szCs w:val="24"/>
        </w:rPr>
        <w:t>spectacular though they may be, ultimately produce no lasting results.  In</w:t>
      </w:r>
      <w:r w:rsidR="00CC6764" w:rsidRPr="003B6156">
        <w:rPr>
          <w:rFonts w:ascii="Times New Roman" w:hAnsi="Times New Roman" w:cs="Times New Roman"/>
          <w:sz w:val="24"/>
          <w:szCs w:val="24"/>
        </w:rPr>
        <w:t xml:space="preserve"> this regard she is </w:t>
      </w:r>
      <w:r w:rsidR="00FA2480" w:rsidRPr="003B6156">
        <w:rPr>
          <w:rFonts w:ascii="Times New Roman" w:hAnsi="Times New Roman" w:cs="Times New Roman"/>
          <w:sz w:val="24"/>
          <w:szCs w:val="24"/>
        </w:rPr>
        <w:t xml:space="preserve">a microcosm of the broader Latin war effort, a </w:t>
      </w:r>
      <w:r w:rsidR="00D85867" w:rsidRPr="003B6156">
        <w:rPr>
          <w:rFonts w:ascii="Times New Roman" w:hAnsi="Times New Roman" w:cs="Times New Roman"/>
          <w:sz w:val="24"/>
          <w:szCs w:val="24"/>
        </w:rPr>
        <w:t>profoundly futile waste of life; her achi</w:t>
      </w:r>
      <w:r w:rsidR="00E9035C" w:rsidRPr="003B6156">
        <w:rPr>
          <w:rFonts w:ascii="Times New Roman" w:hAnsi="Times New Roman" w:cs="Times New Roman"/>
          <w:sz w:val="24"/>
          <w:szCs w:val="24"/>
        </w:rPr>
        <w:t>evements, like those of all Aeneas’ foes</w:t>
      </w:r>
      <w:r w:rsidR="00D85867" w:rsidRPr="003B6156">
        <w:rPr>
          <w:rFonts w:ascii="Times New Roman" w:hAnsi="Times New Roman" w:cs="Times New Roman"/>
          <w:sz w:val="24"/>
          <w:szCs w:val="24"/>
        </w:rPr>
        <w:t>, drive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 him</w:t>
      </w:r>
      <w:r w:rsidR="00D85867" w:rsidRPr="003B6156">
        <w:rPr>
          <w:rFonts w:ascii="Times New Roman" w:hAnsi="Times New Roman" w:cs="Times New Roman"/>
          <w:sz w:val="24"/>
          <w:szCs w:val="24"/>
        </w:rPr>
        <w:t xml:space="preserve"> to sorrow precisely because they had no need to happen.</w:t>
      </w:r>
      <w:r w:rsidR="009C633A" w:rsidRPr="003B61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A35" w:rsidRPr="003B6156" w:rsidRDefault="005D6A35" w:rsidP="005D6A3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>When w</w:t>
      </w:r>
      <w:r w:rsidR="00735405" w:rsidRPr="003B6156">
        <w:rPr>
          <w:rFonts w:ascii="Times New Roman" w:hAnsi="Times New Roman" w:cs="Times New Roman"/>
          <w:sz w:val="24"/>
          <w:szCs w:val="24"/>
        </w:rPr>
        <w:t xml:space="preserve">e remember the larger </w:t>
      </w:r>
      <w:r w:rsidRPr="003B6156">
        <w:rPr>
          <w:rFonts w:ascii="Times New Roman" w:hAnsi="Times New Roman" w:cs="Times New Roman"/>
          <w:sz w:val="24"/>
          <w:szCs w:val="24"/>
        </w:rPr>
        <w:t xml:space="preserve">context of the </w:t>
      </w:r>
      <w:r w:rsidRPr="003B6156">
        <w:rPr>
          <w:rFonts w:ascii="Times New Roman" w:hAnsi="Times New Roman" w:cs="Times New Roman"/>
          <w:i/>
          <w:sz w:val="24"/>
          <w:szCs w:val="24"/>
        </w:rPr>
        <w:t>lusus Troiae</w:t>
      </w:r>
      <w:r w:rsidRPr="003B6156">
        <w:rPr>
          <w:rFonts w:ascii="Times New Roman" w:hAnsi="Times New Roman" w:cs="Times New Roman"/>
          <w:sz w:val="24"/>
          <w:szCs w:val="24"/>
        </w:rPr>
        <w:t>, as the culmination of the funeral games for Aenea</w:t>
      </w:r>
      <w:r w:rsidR="00AD5E6A" w:rsidRPr="003B6156">
        <w:rPr>
          <w:rFonts w:ascii="Times New Roman" w:hAnsi="Times New Roman" w:cs="Times New Roman"/>
          <w:sz w:val="24"/>
          <w:szCs w:val="24"/>
        </w:rPr>
        <w:t>s’ father Anchises, a reason for this contrast emerges:</w:t>
      </w:r>
      <w:r w:rsidRPr="003B6156">
        <w:rPr>
          <w:rFonts w:ascii="Times New Roman" w:hAnsi="Times New Roman" w:cs="Times New Roman"/>
          <w:sz w:val="24"/>
          <w:szCs w:val="24"/>
        </w:rPr>
        <w:t xml:space="preserve"> Camilla’s </w:t>
      </w:r>
      <w:r w:rsidR="007B76C7" w:rsidRPr="003B6156">
        <w:rPr>
          <w:rFonts w:ascii="Times New Roman" w:hAnsi="Times New Roman" w:cs="Times New Roman"/>
          <w:i/>
          <w:sz w:val="24"/>
          <w:szCs w:val="24"/>
        </w:rPr>
        <w:t>aristeia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AD5E6A" w:rsidRPr="003B6156">
        <w:rPr>
          <w:rFonts w:ascii="Times New Roman" w:hAnsi="Times New Roman" w:cs="Times New Roman"/>
          <w:sz w:val="24"/>
          <w:szCs w:val="24"/>
        </w:rPr>
        <w:t xml:space="preserve">is </w:t>
      </w:r>
      <w:r w:rsidRPr="003B6156">
        <w:rPr>
          <w:rFonts w:ascii="Times New Roman" w:hAnsi="Times New Roman" w:cs="Times New Roman"/>
          <w:sz w:val="24"/>
          <w:szCs w:val="24"/>
        </w:rPr>
        <w:t>a</w:t>
      </w:r>
      <w:r w:rsidR="007B76C7" w:rsidRPr="003B6156">
        <w:rPr>
          <w:rFonts w:ascii="Times New Roman" w:hAnsi="Times New Roman" w:cs="Times New Roman"/>
          <w:sz w:val="24"/>
          <w:szCs w:val="24"/>
        </w:rPr>
        <w:t>n unwitting</w:t>
      </w:r>
      <w:r w:rsidRPr="003B6156">
        <w:rPr>
          <w:rFonts w:ascii="Times New Roman" w:hAnsi="Times New Roman" w:cs="Times New Roman"/>
          <w:sz w:val="24"/>
          <w:szCs w:val="24"/>
        </w:rPr>
        <w:t xml:space="preserve"> funeral contest – or a black mockery thereof –  </w:t>
      </w:r>
      <w:r w:rsidR="007B76C7" w:rsidRPr="003B6156">
        <w:rPr>
          <w:rFonts w:ascii="Times New Roman" w:hAnsi="Times New Roman" w:cs="Times New Roman"/>
          <w:sz w:val="24"/>
          <w:szCs w:val="24"/>
        </w:rPr>
        <w:t>in honor of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Pr="003B6156">
        <w:rPr>
          <w:rFonts w:ascii="Times New Roman" w:hAnsi="Times New Roman" w:cs="Times New Roman"/>
          <w:sz w:val="24"/>
          <w:szCs w:val="24"/>
        </w:rPr>
        <w:t xml:space="preserve">Aeneas’ young friend 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Pallas, slain </w:t>
      </w:r>
      <w:r w:rsidRPr="003B6156">
        <w:rPr>
          <w:rFonts w:ascii="Times New Roman" w:hAnsi="Times New Roman" w:cs="Times New Roman"/>
          <w:sz w:val="24"/>
          <w:szCs w:val="24"/>
        </w:rPr>
        <w:t xml:space="preserve">only shortly before, 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in Book X.  </w:t>
      </w:r>
      <w:r w:rsidR="004744BA" w:rsidRPr="003B6156">
        <w:rPr>
          <w:rFonts w:ascii="Times New Roman" w:hAnsi="Times New Roman" w:cs="Times New Roman"/>
          <w:sz w:val="24"/>
          <w:szCs w:val="24"/>
        </w:rPr>
        <w:t xml:space="preserve">Time and again, Camilla treats war </w:t>
      </w:r>
      <w:r w:rsidR="006C2CED" w:rsidRPr="003B6156">
        <w:rPr>
          <w:rFonts w:ascii="Times New Roman" w:hAnsi="Times New Roman" w:cs="Times New Roman"/>
          <w:sz w:val="24"/>
          <w:szCs w:val="24"/>
        </w:rPr>
        <w:t xml:space="preserve">itself </w:t>
      </w:r>
      <w:r w:rsidR="004744BA" w:rsidRPr="003B6156">
        <w:rPr>
          <w:rFonts w:ascii="Times New Roman" w:hAnsi="Times New Roman" w:cs="Times New Roman"/>
          <w:sz w:val="24"/>
          <w:szCs w:val="24"/>
        </w:rPr>
        <w:t xml:space="preserve">as a game, </w:t>
      </w:r>
      <w:r w:rsidR="006C2CED" w:rsidRPr="003B6156">
        <w:rPr>
          <w:rFonts w:ascii="Times New Roman" w:hAnsi="Times New Roman" w:cs="Times New Roman"/>
          <w:sz w:val="24"/>
          <w:szCs w:val="24"/>
        </w:rPr>
        <w:t>and adopts</w:t>
      </w:r>
      <w:r w:rsidR="004744BA" w:rsidRPr="003B6156">
        <w:rPr>
          <w:rFonts w:ascii="Times New Roman" w:hAnsi="Times New Roman" w:cs="Times New Roman"/>
          <w:sz w:val="24"/>
          <w:szCs w:val="24"/>
        </w:rPr>
        <w:t xml:space="preserve"> the role of </w:t>
      </w:r>
      <w:r w:rsidR="006C2CED" w:rsidRPr="003B6156">
        <w:rPr>
          <w:rFonts w:ascii="Times New Roman" w:hAnsi="Times New Roman" w:cs="Times New Roman"/>
          <w:sz w:val="24"/>
          <w:szCs w:val="24"/>
        </w:rPr>
        <w:t xml:space="preserve">eager </w:t>
      </w:r>
      <w:r w:rsidR="004744BA" w:rsidRPr="003B6156">
        <w:rPr>
          <w:rFonts w:ascii="Times New Roman" w:hAnsi="Times New Roman" w:cs="Times New Roman"/>
          <w:sz w:val="24"/>
          <w:szCs w:val="24"/>
        </w:rPr>
        <w:t>contestant.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4744BA" w:rsidRPr="003B6156">
        <w:rPr>
          <w:rFonts w:ascii="Times New Roman" w:hAnsi="Times New Roman" w:cs="Times New Roman"/>
          <w:sz w:val="24"/>
          <w:szCs w:val="24"/>
        </w:rPr>
        <w:t xml:space="preserve"> T</w:t>
      </w:r>
      <w:r w:rsidR="00C63F5E" w:rsidRPr="003B6156">
        <w:rPr>
          <w:rFonts w:ascii="Times New Roman" w:hAnsi="Times New Roman" w:cs="Times New Roman"/>
          <w:sz w:val="24"/>
          <w:szCs w:val="24"/>
        </w:rPr>
        <w:t xml:space="preserve">hus </w:t>
      </w:r>
      <w:r w:rsidR="00A42AAA" w:rsidRPr="003B6156">
        <w:rPr>
          <w:rFonts w:ascii="Times New Roman" w:hAnsi="Times New Roman" w:cs="Times New Roman"/>
          <w:sz w:val="24"/>
          <w:szCs w:val="24"/>
        </w:rPr>
        <w:t>she willin</w:t>
      </w:r>
      <w:r w:rsidR="00C63F5E" w:rsidRPr="003B6156">
        <w:rPr>
          <w:rFonts w:ascii="Times New Roman" w:hAnsi="Times New Roman" w:cs="Times New Roman"/>
          <w:sz w:val="24"/>
          <w:szCs w:val="24"/>
        </w:rPr>
        <w:t>gly dismounts to face the son of Aunus</w:t>
      </w:r>
      <w:r w:rsidR="00A42AAA" w:rsidRPr="003B6156">
        <w:rPr>
          <w:rFonts w:ascii="Times New Roman" w:hAnsi="Times New Roman" w:cs="Times New Roman"/>
          <w:sz w:val="24"/>
          <w:szCs w:val="24"/>
        </w:rPr>
        <w:t xml:space="preserve"> on equal terms</w:t>
      </w:r>
      <w:r w:rsidR="006C2CED" w:rsidRPr="003B6156">
        <w:rPr>
          <w:rFonts w:ascii="Times New Roman" w:hAnsi="Times New Roman" w:cs="Times New Roman"/>
          <w:sz w:val="24"/>
          <w:szCs w:val="24"/>
        </w:rPr>
        <w:t xml:space="preserve"> when he taunts her</w:t>
      </w:r>
      <w:r w:rsidR="00C63F5E" w:rsidRPr="003B6156">
        <w:rPr>
          <w:rFonts w:ascii="Times New Roman" w:hAnsi="Times New Roman" w:cs="Times New Roman"/>
          <w:sz w:val="24"/>
          <w:szCs w:val="24"/>
        </w:rPr>
        <w:t xml:space="preserve"> (XI.702ff)</w:t>
      </w:r>
      <w:r w:rsidR="00C547BD" w:rsidRPr="003B6156">
        <w:rPr>
          <w:rFonts w:ascii="Times New Roman" w:hAnsi="Times New Roman" w:cs="Times New Roman"/>
          <w:sz w:val="24"/>
          <w:szCs w:val="24"/>
        </w:rPr>
        <w:t xml:space="preserve">, as if </w:t>
      </w:r>
      <w:r w:rsidR="001C650E" w:rsidRPr="003B6156">
        <w:rPr>
          <w:rFonts w:ascii="Times New Roman" w:hAnsi="Times New Roman" w:cs="Times New Roman"/>
          <w:sz w:val="24"/>
          <w:szCs w:val="24"/>
        </w:rPr>
        <w:t>to engage in a footrace</w:t>
      </w:r>
      <w:r w:rsidR="005B4E6E" w:rsidRPr="003B6156">
        <w:rPr>
          <w:rFonts w:ascii="Times New Roman" w:hAnsi="Times New Roman" w:cs="Times New Roman"/>
          <w:sz w:val="24"/>
          <w:szCs w:val="24"/>
        </w:rPr>
        <w:t xml:space="preserve"> like that </w:t>
      </w:r>
      <w:r w:rsidR="00C63F5E" w:rsidRPr="003B6156">
        <w:rPr>
          <w:rFonts w:ascii="Times New Roman" w:hAnsi="Times New Roman" w:cs="Times New Roman"/>
          <w:sz w:val="24"/>
          <w:szCs w:val="24"/>
        </w:rPr>
        <w:t>in Book V.  I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n her pursuit of Chloreus, </w:t>
      </w:r>
      <w:r w:rsidR="00C63F5E" w:rsidRPr="003B6156">
        <w:rPr>
          <w:rFonts w:ascii="Times New Roman" w:hAnsi="Times New Roman" w:cs="Times New Roman"/>
          <w:sz w:val="24"/>
          <w:szCs w:val="24"/>
        </w:rPr>
        <w:t xml:space="preserve">too, </w:t>
      </w:r>
      <w:r w:rsidR="007B76C7" w:rsidRPr="003B6156">
        <w:rPr>
          <w:rFonts w:ascii="Times New Roman" w:hAnsi="Times New Roman" w:cs="Times New Roman"/>
          <w:sz w:val="24"/>
          <w:szCs w:val="24"/>
        </w:rPr>
        <w:t>she</w:t>
      </w:r>
      <w:r w:rsidR="003B63F1" w:rsidRPr="003B6156">
        <w:rPr>
          <w:rFonts w:ascii="Times New Roman" w:hAnsi="Times New Roman" w:cs="Times New Roman"/>
          <w:sz w:val="24"/>
          <w:szCs w:val="24"/>
        </w:rPr>
        <w:t xml:space="preserve"> is less a warrior than a huntress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 (</w:t>
      </w:r>
      <w:r w:rsidR="007B76C7" w:rsidRPr="003B6156">
        <w:rPr>
          <w:rFonts w:ascii="Times New Roman" w:hAnsi="Times New Roman" w:cs="Times New Roman"/>
          <w:i/>
          <w:sz w:val="24"/>
          <w:szCs w:val="24"/>
        </w:rPr>
        <w:t>venatrix,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 XI.780) seeking her quarry</w:t>
      </w:r>
      <w:r w:rsidR="00D72DEC" w:rsidRPr="003B6156">
        <w:rPr>
          <w:rFonts w:ascii="Times New Roman" w:hAnsi="Times New Roman" w:cs="Times New Roman"/>
          <w:sz w:val="24"/>
          <w:szCs w:val="24"/>
        </w:rPr>
        <w:t xml:space="preserve">, providing the </w:t>
      </w:r>
      <w:r w:rsidR="00C945B2" w:rsidRPr="003B6156">
        <w:rPr>
          <w:rFonts w:ascii="Times New Roman" w:hAnsi="Times New Roman" w:cs="Times New Roman"/>
          <w:sz w:val="24"/>
          <w:szCs w:val="24"/>
        </w:rPr>
        <w:t>spectacular</w:t>
      </w:r>
      <w:r w:rsidR="00D72DEC" w:rsidRPr="003B6156">
        <w:rPr>
          <w:rFonts w:ascii="Times New Roman" w:hAnsi="Times New Roman" w:cs="Times New Roman"/>
          <w:sz w:val="24"/>
          <w:szCs w:val="24"/>
        </w:rPr>
        <w:t xml:space="preserve"> display of skill that </w:t>
      </w:r>
      <w:r w:rsidR="00C547BD" w:rsidRPr="003B6156">
        <w:rPr>
          <w:rFonts w:ascii="Times New Roman" w:hAnsi="Times New Roman" w:cs="Times New Roman"/>
          <w:sz w:val="24"/>
          <w:szCs w:val="24"/>
        </w:rPr>
        <w:t>characterizes epic funeral games</w:t>
      </w:r>
      <w:r w:rsidR="00D72DEC" w:rsidRPr="003B6156">
        <w:rPr>
          <w:rFonts w:ascii="Times New Roman" w:hAnsi="Times New Roman" w:cs="Times New Roman"/>
          <w:sz w:val="24"/>
          <w:szCs w:val="24"/>
        </w:rPr>
        <w:t>.</w:t>
      </w:r>
      <w:r w:rsidR="007B76C7" w:rsidRPr="003B6156">
        <w:rPr>
          <w:rFonts w:ascii="Times New Roman" w:hAnsi="Times New Roman" w:cs="Times New Roman"/>
          <w:sz w:val="24"/>
          <w:szCs w:val="24"/>
        </w:rPr>
        <w:t xml:space="preserve">  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But </w:t>
      </w:r>
      <w:r w:rsidR="007B76C7" w:rsidRPr="003B6156">
        <w:rPr>
          <w:rFonts w:ascii="Times New Roman" w:hAnsi="Times New Roman" w:cs="Times New Roman"/>
          <w:sz w:val="24"/>
          <w:szCs w:val="24"/>
        </w:rPr>
        <w:t>again, superficial similarities give way to profoundly different symbolic resonances.  W</w:t>
      </w:r>
      <w:r w:rsidR="006104E7" w:rsidRPr="003B6156">
        <w:rPr>
          <w:rFonts w:ascii="Times New Roman" w:hAnsi="Times New Roman" w:cs="Times New Roman"/>
          <w:sz w:val="24"/>
          <w:szCs w:val="24"/>
        </w:rPr>
        <w:t xml:space="preserve">here Anchises, who had lived a long life and sired a glorious son, symbolizes in his passing </w:t>
      </w:r>
      <w:r w:rsidR="00534F7F" w:rsidRPr="003B6156">
        <w:rPr>
          <w:rFonts w:ascii="Times New Roman" w:hAnsi="Times New Roman" w:cs="Times New Roman"/>
          <w:sz w:val="24"/>
          <w:szCs w:val="24"/>
        </w:rPr>
        <w:t xml:space="preserve">and in his funeral games </w:t>
      </w:r>
      <w:r w:rsidR="006104E7" w:rsidRPr="003B6156">
        <w:rPr>
          <w:rFonts w:ascii="Times New Roman" w:hAnsi="Times New Roman" w:cs="Times New Roman"/>
          <w:sz w:val="24"/>
          <w:szCs w:val="24"/>
        </w:rPr>
        <w:t>the transition from past to future, young Pallas</w:t>
      </w:r>
      <w:r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EF48FC" w:rsidRPr="003B6156">
        <w:rPr>
          <w:rFonts w:ascii="Times New Roman" w:hAnsi="Times New Roman" w:cs="Times New Roman"/>
          <w:sz w:val="24"/>
          <w:szCs w:val="24"/>
        </w:rPr>
        <w:t xml:space="preserve">stands for </w:t>
      </w:r>
      <w:r w:rsidR="006104E7" w:rsidRPr="003B6156">
        <w:rPr>
          <w:rFonts w:ascii="Times New Roman" w:hAnsi="Times New Roman" w:cs="Times New Roman"/>
          <w:sz w:val="24"/>
          <w:szCs w:val="24"/>
        </w:rPr>
        <w:t>hope cut short</w:t>
      </w:r>
      <w:r w:rsidRPr="003B6156">
        <w:rPr>
          <w:rFonts w:ascii="Times New Roman" w:hAnsi="Times New Roman" w:cs="Times New Roman"/>
          <w:sz w:val="24"/>
          <w:szCs w:val="24"/>
        </w:rPr>
        <w:t xml:space="preserve"> – just as does Camilla herself, in her abrupt death at Arruns’ hands</w:t>
      </w:r>
      <w:r w:rsidR="00E9035C" w:rsidRPr="003B6156">
        <w:rPr>
          <w:rFonts w:ascii="Times New Roman" w:hAnsi="Times New Roman" w:cs="Times New Roman"/>
          <w:sz w:val="24"/>
          <w:szCs w:val="24"/>
        </w:rPr>
        <w:t xml:space="preserve"> (Basson 1986)</w:t>
      </w:r>
      <w:r w:rsidR="00534F7F" w:rsidRPr="003B6156">
        <w:rPr>
          <w:rFonts w:ascii="Times New Roman" w:hAnsi="Times New Roman" w:cs="Times New Roman"/>
          <w:sz w:val="24"/>
          <w:szCs w:val="24"/>
        </w:rPr>
        <w:t>.</w:t>
      </w:r>
      <w:r w:rsidR="0014374F" w:rsidRPr="003B61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3628" w:rsidRPr="003B6156" w:rsidRDefault="00E9035C" w:rsidP="00CE5F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>We can thus see, in these two seemingly self-contained epis</w:t>
      </w:r>
      <w:r w:rsidR="003B63F1" w:rsidRPr="003B6156">
        <w:rPr>
          <w:rFonts w:ascii="Times New Roman" w:hAnsi="Times New Roman" w:cs="Times New Roman"/>
          <w:sz w:val="24"/>
          <w:szCs w:val="24"/>
        </w:rPr>
        <w:t>odes,</w:t>
      </w:r>
      <w:r w:rsidR="00930495" w:rsidRPr="003B6156">
        <w:rPr>
          <w:rFonts w:ascii="Times New Roman" w:hAnsi="Times New Roman" w:cs="Times New Roman"/>
          <w:sz w:val="24"/>
          <w:szCs w:val="24"/>
        </w:rPr>
        <w:t xml:space="preserve"> </w:t>
      </w:r>
      <w:r w:rsidR="003B63F1" w:rsidRPr="003B6156">
        <w:rPr>
          <w:rFonts w:ascii="Times New Roman" w:hAnsi="Times New Roman" w:cs="Times New Roman"/>
          <w:sz w:val="24"/>
          <w:szCs w:val="24"/>
        </w:rPr>
        <w:t>an echo of the thematic symmetry</w:t>
      </w:r>
      <w:r w:rsidRPr="003B6156">
        <w:rPr>
          <w:rFonts w:ascii="Times New Roman" w:hAnsi="Times New Roman" w:cs="Times New Roman"/>
          <w:sz w:val="24"/>
          <w:szCs w:val="24"/>
        </w:rPr>
        <w:t xml:space="preserve"> that defines the entire poem.  As the Trojan Games represent a thread of hope within the many toils of the first six books, so Camilla demonstrates tha</w:t>
      </w:r>
      <w:r w:rsidR="003B63F1" w:rsidRPr="003B6156">
        <w:rPr>
          <w:rFonts w:ascii="Times New Roman" w:hAnsi="Times New Roman" w:cs="Times New Roman"/>
          <w:sz w:val="24"/>
          <w:szCs w:val="24"/>
        </w:rPr>
        <w:t>t the Trojans’ ultimate triumph</w:t>
      </w:r>
      <w:r w:rsidRPr="003B6156">
        <w:rPr>
          <w:rFonts w:ascii="Times New Roman" w:hAnsi="Times New Roman" w:cs="Times New Roman"/>
          <w:sz w:val="24"/>
          <w:szCs w:val="24"/>
        </w:rPr>
        <w:t xml:space="preserve"> is inextricably intertwined with loss and sorrow.</w:t>
      </w:r>
    </w:p>
    <w:p w:rsidR="006213D0" w:rsidRDefault="006213D0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79A8" w:rsidRPr="003B6156" w:rsidRDefault="002079A8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Basson, W.P.  “Vergil’s Camilla: a Paradoxical Character.” 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Acta Classica</w:t>
      </w:r>
      <w:r w:rsidRPr="003B6156">
        <w:rPr>
          <w:rFonts w:ascii="Times New Roman" w:hAnsi="Times New Roman" w:cs="Times New Roman"/>
          <w:sz w:val="24"/>
          <w:szCs w:val="24"/>
        </w:rPr>
        <w:t xml:space="preserve"> Vol. 29 (1986), pp. 57-68.</w:t>
      </w:r>
    </w:p>
    <w:p w:rsidR="00CF0762" w:rsidRPr="003B6156" w:rsidRDefault="00CF0762" w:rsidP="00B50B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Horsfall, Nicholas.  “Camilla, o </w:t>
      </w:r>
      <w:r w:rsidR="002079A8" w:rsidRPr="003B6156">
        <w:rPr>
          <w:rFonts w:ascii="Times New Roman" w:hAnsi="Times New Roman" w:cs="Times New Roman"/>
          <w:sz w:val="24"/>
          <w:szCs w:val="24"/>
        </w:rPr>
        <w:t xml:space="preserve">i limiti dell’invenzione.”  </w:t>
      </w:r>
      <w:r w:rsidR="002079A8" w:rsidRPr="003B6156">
        <w:rPr>
          <w:rFonts w:ascii="Times New Roman" w:hAnsi="Times New Roman" w:cs="Times New Roman"/>
          <w:i/>
          <w:iCs/>
          <w:sz w:val="24"/>
          <w:szCs w:val="24"/>
        </w:rPr>
        <w:t>Athenaeum</w:t>
      </w:r>
      <w:r w:rsidR="002079A8" w:rsidRPr="003B6156">
        <w:rPr>
          <w:rFonts w:ascii="Times New Roman" w:hAnsi="Times New Roman" w:cs="Times New Roman"/>
          <w:sz w:val="24"/>
          <w:szCs w:val="24"/>
        </w:rPr>
        <w:t xml:space="preserve"> Vol. 66 (1988), pp. 31-51.</w:t>
      </w:r>
    </w:p>
    <w:p w:rsidR="00CF0762" w:rsidRPr="003B6156" w:rsidRDefault="00CF0762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Kepple, L.R.  “Arruns and the Death of Aeneas.” 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American Journal of Philology</w:t>
      </w:r>
      <w:r w:rsidRPr="003B6156">
        <w:rPr>
          <w:rFonts w:ascii="Times New Roman" w:hAnsi="Times New Roman" w:cs="Times New Roman"/>
          <w:sz w:val="24"/>
          <w:szCs w:val="24"/>
        </w:rPr>
        <w:t xml:space="preserve"> Vol. 97 (1976), pp. 344-360.</w:t>
      </w:r>
    </w:p>
    <w:p w:rsidR="00B50B27" w:rsidRPr="003B6156" w:rsidRDefault="00CF0762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Putnam, Michael C.J.  “Unity and Design in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Aeneid</w:t>
      </w:r>
      <w:r w:rsidRPr="003B6156">
        <w:rPr>
          <w:rFonts w:ascii="Times New Roman" w:hAnsi="Times New Roman" w:cs="Times New Roman"/>
          <w:sz w:val="24"/>
          <w:szCs w:val="24"/>
        </w:rPr>
        <w:t xml:space="preserve"> V.” 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Harvard Studies in Classical Philology</w:t>
      </w:r>
      <w:r w:rsidRPr="003B6156">
        <w:rPr>
          <w:rFonts w:ascii="Times New Roman" w:hAnsi="Times New Roman" w:cs="Times New Roman"/>
          <w:sz w:val="24"/>
          <w:szCs w:val="24"/>
        </w:rPr>
        <w:t xml:space="preserve"> Vol. 66 (1962), pp. 205-239.</w:t>
      </w:r>
    </w:p>
    <w:p w:rsidR="002079A8" w:rsidRPr="003B6156" w:rsidRDefault="002079A8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Tanner, R.G.  “Some Problems in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Aeneid</w:t>
      </w:r>
      <w:r w:rsidRPr="003B6156">
        <w:rPr>
          <w:rFonts w:ascii="Times New Roman" w:hAnsi="Times New Roman" w:cs="Times New Roman"/>
          <w:sz w:val="24"/>
          <w:szCs w:val="24"/>
        </w:rPr>
        <w:t xml:space="preserve"> VII-XII.”  Proceedings of the Vergilian Society Vol. 10 (1970-71), pp. 37-44.</w:t>
      </w:r>
    </w:p>
    <w:p w:rsidR="00CF0762" w:rsidRPr="003B6156" w:rsidRDefault="00CF0762" w:rsidP="00B50B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Williams, R.D. </w:t>
      </w:r>
      <w:r w:rsidR="004A1700" w:rsidRPr="003B6156">
        <w:rPr>
          <w:rFonts w:ascii="Times New Roman" w:hAnsi="Times New Roman" w:cs="Times New Roman"/>
          <w:sz w:val="24"/>
          <w:szCs w:val="24"/>
        </w:rPr>
        <w:t xml:space="preserve">(ed. and comm.)  </w:t>
      </w:r>
      <w:r w:rsidR="004A1700" w:rsidRPr="003B6156">
        <w:rPr>
          <w:rFonts w:ascii="Times New Roman" w:hAnsi="Times New Roman" w:cs="Times New Roman"/>
          <w:i/>
          <w:iCs/>
          <w:sz w:val="24"/>
          <w:szCs w:val="24"/>
        </w:rPr>
        <w:t>Aeneidos Liber Quintus.</w:t>
      </w:r>
      <w:r w:rsidR="004A1700" w:rsidRPr="003B6156">
        <w:rPr>
          <w:rFonts w:ascii="Times New Roman" w:hAnsi="Times New Roman" w:cs="Times New Roman"/>
          <w:sz w:val="24"/>
          <w:szCs w:val="24"/>
        </w:rPr>
        <w:t xml:space="preserve">  Oxford, UK: Clarendon Press, 1960.</w:t>
      </w:r>
    </w:p>
    <w:p w:rsidR="000567E4" w:rsidRPr="003B6156" w:rsidRDefault="00CF0762" w:rsidP="00982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6156">
        <w:rPr>
          <w:rFonts w:ascii="Times New Roman" w:hAnsi="Times New Roman" w:cs="Times New Roman"/>
          <w:sz w:val="24"/>
          <w:szCs w:val="24"/>
        </w:rPr>
        <w:t xml:space="preserve">Yamashita, Taro.  “An Interpretation of ‘Lusus Troiae’ in the Aeneid.”  </w:t>
      </w:r>
      <w:r w:rsidRPr="003B6156">
        <w:rPr>
          <w:rFonts w:ascii="Times New Roman" w:hAnsi="Times New Roman" w:cs="Times New Roman"/>
          <w:i/>
          <w:iCs/>
          <w:sz w:val="24"/>
          <w:szCs w:val="24"/>
        </w:rPr>
        <w:t>Classical Studies</w:t>
      </w:r>
      <w:r w:rsidRPr="003B6156">
        <w:rPr>
          <w:rFonts w:ascii="Times New Roman" w:hAnsi="Times New Roman" w:cs="Times New Roman"/>
          <w:sz w:val="24"/>
          <w:szCs w:val="24"/>
        </w:rPr>
        <w:t xml:space="preserve"> Vol. 20 (2004), pp. 55-64.</w:t>
      </w:r>
    </w:p>
    <w:sectPr w:rsidR="000567E4" w:rsidRPr="003B6156" w:rsidSect="00BF3D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oNotTrackMoves/>
  <w:defaultTabStop w:val="720"/>
  <w:doNotHyphenateCaps/>
  <w:characterSpacingControl w:val="doNotCompress"/>
  <w:doNotValidateAgainstSchema/>
  <w:doNotDemarcateInvalidXml/>
  <w:compat/>
  <w:rsids>
    <w:rsidRoot w:val="000567E4"/>
    <w:rsid w:val="00003CF6"/>
    <w:rsid w:val="000127FD"/>
    <w:rsid w:val="000238A6"/>
    <w:rsid w:val="00036FFC"/>
    <w:rsid w:val="00043AFC"/>
    <w:rsid w:val="00045B11"/>
    <w:rsid w:val="000567E4"/>
    <w:rsid w:val="000666D1"/>
    <w:rsid w:val="00100CDF"/>
    <w:rsid w:val="001031FB"/>
    <w:rsid w:val="00104327"/>
    <w:rsid w:val="0014374F"/>
    <w:rsid w:val="00176497"/>
    <w:rsid w:val="001805FF"/>
    <w:rsid w:val="001C650E"/>
    <w:rsid w:val="001E2A3D"/>
    <w:rsid w:val="002079A8"/>
    <w:rsid w:val="0026331A"/>
    <w:rsid w:val="002A45D1"/>
    <w:rsid w:val="002B1246"/>
    <w:rsid w:val="0034370B"/>
    <w:rsid w:val="00343792"/>
    <w:rsid w:val="003B6156"/>
    <w:rsid w:val="003B63F1"/>
    <w:rsid w:val="003C6BE9"/>
    <w:rsid w:val="00444E8B"/>
    <w:rsid w:val="004744BA"/>
    <w:rsid w:val="004A1700"/>
    <w:rsid w:val="004E168D"/>
    <w:rsid w:val="004E7448"/>
    <w:rsid w:val="0052561C"/>
    <w:rsid w:val="00534F7F"/>
    <w:rsid w:val="00546576"/>
    <w:rsid w:val="00566557"/>
    <w:rsid w:val="005B4E6E"/>
    <w:rsid w:val="005D6A35"/>
    <w:rsid w:val="006104E7"/>
    <w:rsid w:val="006213D0"/>
    <w:rsid w:val="00630803"/>
    <w:rsid w:val="00654C29"/>
    <w:rsid w:val="006C041A"/>
    <w:rsid w:val="006C2CED"/>
    <w:rsid w:val="006E579E"/>
    <w:rsid w:val="00735405"/>
    <w:rsid w:val="00772E2F"/>
    <w:rsid w:val="007B76C7"/>
    <w:rsid w:val="007F3A52"/>
    <w:rsid w:val="0084715F"/>
    <w:rsid w:val="00864782"/>
    <w:rsid w:val="00894F12"/>
    <w:rsid w:val="008B44A2"/>
    <w:rsid w:val="00922E46"/>
    <w:rsid w:val="00930495"/>
    <w:rsid w:val="00982FB8"/>
    <w:rsid w:val="009C633A"/>
    <w:rsid w:val="00A042CC"/>
    <w:rsid w:val="00A24DDF"/>
    <w:rsid w:val="00A33628"/>
    <w:rsid w:val="00A42AAA"/>
    <w:rsid w:val="00A45C80"/>
    <w:rsid w:val="00A7659D"/>
    <w:rsid w:val="00A86395"/>
    <w:rsid w:val="00AB3740"/>
    <w:rsid w:val="00AD5E6A"/>
    <w:rsid w:val="00B50B27"/>
    <w:rsid w:val="00B55414"/>
    <w:rsid w:val="00B5665D"/>
    <w:rsid w:val="00B66747"/>
    <w:rsid w:val="00BB45A5"/>
    <w:rsid w:val="00BF08EB"/>
    <w:rsid w:val="00BF3DCC"/>
    <w:rsid w:val="00C547BD"/>
    <w:rsid w:val="00C63F5E"/>
    <w:rsid w:val="00C80572"/>
    <w:rsid w:val="00C820DC"/>
    <w:rsid w:val="00C83B70"/>
    <w:rsid w:val="00C945B2"/>
    <w:rsid w:val="00CA3567"/>
    <w:rsid w:val="00CC6764"/>
    <w:rsid w:val="00CE21EE"/>
    <w:rsid w:val="00CE5F05"/>
    <w:rsid w:val="00CE69D8"/>
    <w:rsid w:val="00CF0762"/>
    <w:rsid w:val="00CF2FC7"/>
    <w:rsid w:val="00CF67FB"/>
    <w:rsid w:val="00D0088A"/>
    <w:rsid w:val="00D13583"/>
    <w:rsid w:val="00D14853"/>
    <w:rsid w:val="00D47A22"/>
    <w:rsid w:val="00D72DEC"/>
    <w:rsid w:val="00D85867"/>
    <w:rsid w:val="00D87FDC"/>
    <w:rsid w:val="00DA7F8A"/>
    <w:rsid w:val="00DD6E9D"/>
    <w:rsid w:val="00DD7068"/>
    <w:rsid w:val="00DE7EAF"/>
    <w:rsid w:val="00E117CB"/>
    <w:rsid w:val="00E37196"/>
    <w:rsid w:val="00E42C28"/>
    <w:rsid w:val="00E471D3"/>
    <w:rsid w:val="00E740C1"/>
    <w:rsid w:val="00E81AEC"/>
    <w:rsid w:val="00E82184"/>
    <w:rsid w:val="00E9035C"/>
    <w:rsid w:val="00EA1D85"/>
    <w:rsid w:val="00EB4F93"/>
    <w:rsid w:val="00EB6F51"/>
    <w:rsid w:val="00EB74A8"/>
    <w:rsid w:val="00ED3F68"/>
    <w:rsid w:val="00ED5011"/>
    <w:rsid w:val="00ED50C2"/>
    <w:rsid w:val="00ED53B0"/>
    <w:rsid w:val="00EF48FC"/>
    <w:rsid w:val="00EF6545"/>
    <w:rsid w:val="00F10DBE"/>
    <w:rsid w:val="00FA2480"/>
    <w:rsid w:val="00FC6F06"/>
  </w:rsids>
  <m:mathPr>
    <m:mathFont m:val="New Athena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CC"/>
    <w:rPr>
      <w:rFonts w:cs="Calibr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rsid w:val="00EB74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B74A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EAF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74A8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EAF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EB74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725</Words>
  <Characters>3917</Characters>
  <Application>Microsoft Macintosh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55</cp:revision>
  <dcterms:created xsi:type="dcterms:W3CDTF">2011-05-11T21:01:00Z</dcterms:created>
  <dcterms:modified xsi:type="dcterms:W3CDTF">2011-09-08T02:09:00Z</dcterms:modified>
  <cp:category/>
</cp:coreProperties>
</file>