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6BF" w:rsidRPr="00115359" w:rsidRDefault="00AA3692" w:rsidP="00BB0560">
      <w:pPr>
        <w:pStyle w:val="NoSpacing"/>
        <w:spacing w:line="360" w:lineRule="auto"/>
        <w:jc w:val="center"/>
        <w:rPr>
          <w:i/>
        </w:rPr>
      </w:pPr>
      <w:r w:rsidRPr="00115359">
        <w:t>Collaborators among</w:t>
      </w:r>
      <w:r w:rsidR="00665E22" w:rsidRPr="00115359">
        <w:t>st</w:t>
      </w:r>
      <w:r w:rsidRPr="00115359">
        <w:t xml:space="preserve"> the Opposition</w:t>
      </w:r>
      <w:r w:rsidR="00DB3D15" w:rsidRPr="00115359">
        <w:t>?</w:t>
      </w:r>
      <w:r w:rsidR="00D3688A" w:rsidRPr="00115359">
        <w:t xml:space="preserve">  Deconstructing the Imperial </w:t>
      </w:r>
      <w:proofErr w:type="spellStart"/>
      <w:r w:rsidR="00D3688A" w:rsidRPr="00115359">
        <w:rPr>
          <w:i/>
        </w:rPr>
        <w:t>Cursus</w:t>
      </w:r>
      <w:proofErr w:type="spellEnd"/>
      <w:r w:rsidR="00D3688A" w:rsidRPr="00115359">
        <w:rPr>
          <w:i/>
        </w:rPr>
        <w:t xml:space="preserve"> </w:t>
      </w:r>
      <w:proofErr w:type="spellStart"/>
      <w:r w:rsidR="00D3688A" w:rsidRPr="00115359">
        <w:rPr>
          <w:i/>
        </w:rPr>
        <w:t>Honorum</w:t>
      </w:r>
      <w:proofErr w:type="spellEnd"/>
    </w:p>
    <w:p w:rsidR="00AA3692" w:rsidRDefault="00AA3692" w:rsidP="00BB0560">
      <w:pPr>
        <w:pStyle w:val="NoSpacing"/>
        <w:spacing w:line="360" w:lineRule="auto"/>
        <w:jc w:val="center"/>
        <w:rPr>
          <w:b/>
        </w:rPr>
      </w:pPr>
    </w:p>
    <w:p w:rsidR="00AA3692" w:rsidRDefault="00665E22" w:rsidP="00BB0560">
      <w:pPr>
        <w:pStyle w:val="NoSpacing"/>
        <w:spacing w:line="360" w:lineRule="auto"/>
      </w:pPr>
      <w:r>
        <w:tab/>
        <w:t xml:space="preserve">The holding of high political office under the Principate has often been regarded as evidence for collaboration with, or at least acceptance of, the </w:t>
      </w:r>
      <w:r w:rsidR="00942EE5">
        <w:t xml:space="preserve">imperial </w:t>
      </w:r>
      <w:r>
        <w:t>regime.  Thus, Pliny and Tacitus are generally vie</w:t>
      </w:r>
      <w:bookmarkStart w:id="0" w:name="_GoBack"/>
      <w:bookmarkEnd w:id="0"/>
      <w:r>
        <w:t xml:space="preserve">wed as accepting the legitimacy of the Principate and its </w:t>
      </w:r>
      <w:r>
        <w:rPr>
          <w:i/>
        </w:rPr>
        <w:t>principes</w:t>
      </w:r>
      <w:r>
        <w:t xml:space="preserve">, both good and bad, because they held high political office and furthered </w:t>
      </w:r>
      <w:r w:rsidR="002233D9">
        <w:t xml:space="preserve">their careers </w:t>
      </w:r>
      <w:r>
        <w:t>under the Flavians, Nerva, and Trajan</w:t>
      </w:r>
      <w:r w:rsidR="00DB3D15">
        <w:t xml:space="preserve"> (</w:t>
      </w:r>
      <w:r w:rsidR="000C36EB">
        <w:t>Syme 1958, 76-77</w:t>
      </w:r>
      <w:r w:rsidR="008F531F">
        <w:t>;</w:t>
      </w:r>
      <w:r w:rsidR="00DB3D15">
        <w:t xml:space="preserve"> </w:t>
      </w:r>
      <w:proofErr w:type="spellStart"/>
      <w:r w:rsidR="00B934BD">
        <w:t>Shotter</w:t>
      </w:r>
      <w:proofErr w:type="spellEnd"/>
      <w:r w:rsidR="00B934BD">
        <w:t xml:space="preserve"> 1991, 3327; </w:t>
      </w:r>
      <w:proofErr w:type="spellStart"/>
      <w:r w:rsidR="00DB3D15">
        <w:t>Carlon</w:t>
      </w:r>
      <w:proofErr w:type="spellEnd"/>
      <w:r w:rsidR="008F531F">
        <w:t xml:space="preserve"> 2009, 4-6</w:t>
      </w:r>
      <w:r w:rsidR="00DB3D15">
        <w:t>)</w:t>
      </w:r>
      <w:r>
        <w:t xml:space="preserve">. Conversely, the refusal to hold high political office or to seek to advance one’s political career has been interpreted as </w:t>
      </w:r>
      <w:r w:rsidR="00BB0560">
        <w:t xml:space="preserve">a mark </w:t>
      </w:r>
      <w:r>
        <w:t>of defiance</w:t>
      </w:r>
      <w:r w:rsidR="00DB3D15">
        <w:t xml:space="preserve"> and autonomy</w:t>
      </w:r>
      <w:r>
        <w:t xml:space="preserve"> (Sailor</w:t>
      </w:r>
      <w:r w:rsidR="00DB3D15">
        <w:t xml:space="preserve"> 2008, 24-27).  In t</w:t>
      </w:r>
      <w:r w:rsidR="00AA3692">
        <w:t>his paper</w:t>
      </w:r>
      <w:r w:rsidR="00DB3D15">
        <w:t>, I will ch</w:t>
      </w:r>
      <w:r w:rsidR="00480809">
        <w:t>allenge these assumptions in two</w:t>
      </w:r>
      <w:r w:rsidR="00DB3D15">
        <w:t xml:space="preserve"> ways: by examining the careers of the disloyal opposition, many of </w:t>
      </w:r>
      <w:r w:rsidR="00AA3692">
        <w:t>who</w:t>
      </w:r>
      <w:r w:rsidR="00DB3D15">
        <w:t>m</w:t>
      </w:r>
      <w:r w:rsidR="00AA3692">
        <w:t xml:space="preserve"> held high offices under the emperors they opposed</w:t>
      </w:r>
      <w:r w:rsidR="0030483F">
        <w:t>,</w:t>
      </w:r>
      <w:r w:rsidR="00DB3D15">
        <w:t xml:space="preserve"> </w:t>
      </w:r>
      <w:r w:rsidR="00480809">
        <w:t>and</w:t>
      </w:r>
      <w:r w:rsidR="0029415E">
        <w:t xml:space="preserve"> the careers of the </w:t>
      </w:r>
      <w:r w:rsidR="002233D9">
        <w:t xml:space="preserve">collaborators, many of whom despite their high offices eventually ran afoul of the regime, and </w:t>
      </w:r>
      <w:r w:rsidR="00DB3D15">
        <w:t xml:space="preserve">by exploring how the opposition </w:t>
      </w:r>
      <w:r w:rsidR="0030483F">
        <w:t xml:space="preserve">could </w:t>
      </w:r>
      <w:r w:rsidR="002233D9">
        <w:t xml:space="preserve">actively </w:t>
      </w:r>
      <w:r w:rsidR="0030483F">
        <w:t>use</w:t>
      </w:r>
      <w:r w:rsidR="00DB3D15">
        <w:t xml:space="preserve"> the </w:t>
      </w:r>
      <w:proofErr w:type="spellStart"/>
      <w:r w:rsidR="00DB3D15">
        <w:rPr>
          <w:i/>
        </w:rPr>
        <w:t>cursus</w:t>
      </w:r>
      <w:proofErr w:type="spellEnd"/>
      <w:r w:rsidR="00DB3D15">
        <w:rPr>
          <w:i/>
        </w:rPr>
        <w:t xml:space="preserve"> </w:t>
      </w:r>
      <w:proofErr w:type="spellStart"/>
      <w:r w:rsidR="00DB3D15">
        <w:rPr>
          <w:i/>
        </w:rPr>
        <w:t>honorum</w:t>
      </w:r>
      <w:proofErr w:type="spellEnd"/>
      <w:r w:rsidR="00DB3D15">
        <w:t xml:space="preserve"> </w:t>
      </w:r>
      <w:r w:rsidR="00480809">
        <w:t>as a means of opposition</w:t>
      </w:r>
      <w:r w:rsidR="00AA3692">
        <w:t xml:space="preserve">.  </w:t>
      </w:r>
    </w:p>
    <w:p w:rsidR="00480809" w:rsidRDefault="00480809" w:rsidP="00BB0560">
      <w:pPr>
        <w:pStyle w:val="NoSpacing"/>
        <w:spacing w:line="360" w:lineRule="auto"/>
      </w:pPr>
      <w:r>
        <w:tab/>
        <w:t xml:space="preserve">From the beginning of the Principate, the evidence reveals that opposition came from the elite.  Looking at the political careers </w:t>
      </w:r>
      <w:r w:rsidR="00BB0560">
        <w:t xml:space="preserve">of dissidents, one can make the </w:t>
      </w:r>
      <w:r>
        <w:t>cas</w:t>
      </w:r>
      <w:r w:rsidR="00BB0560">
        <w:t>e that high office was concomitant with</w:t>
      </w:r>
      <w:r>
        <w:t xml:space="preserve"> political dissent.  Of course, not everyone who held high office was a dissident, and political offices were often the rewards of compliance.  Yet those who did dissent generally had reached the highest rungs of the </w:t>
      </w:r>
      <w:proofErr w:type="spellStart"/>
      <w:r>
        <w:rPr>
          <w:i/>
        </w:rPr>
        <w:t>cursus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honorum</w:t>
      </w:r>
      <w:proofErr w:type="spellEnd"/>
      <w:r>
        <w:t xml:space="preserve">.   Focusing just on the </w:t>
      </w:r>
      <w:r w:rsidR="0055468E">
        <w:t>circle around</w:t>
      </w:r>
      <w:r>
        <w:t xml:space="preserve"> Thrasea Paetus, </w:t>
      </w:r>
      <w:r w:rsidR="0055468E">
        <w:t>the sources show that Thrasea, his father-in-law</w:t>
      </w:r>
      <w:r w:rsidR="00942EE5">
        <w:t xml:space="preserve"> Caecina Paetus</w:t>
      </w:r>
      <w:r w:rsidR="0055468E">
        <w:t>, and several close friends, including Barea Soranus, Arulenus Rusticus, and Helvidius Priscus the Younger, all reached the consulship.</w:t>
      </w:r>
      <w:r>
        <w:t xml:space="preserve">  </w:t>
      </w:r>
      <w:r w:rsidR="00E40ED8">
        <w:t>Herennius Senecio, by expressly deciding not to hold higher office under the Flavians, is the exception that proves the rule.</w:t>
      </w:r>
    </w:p>
    <w:p w:rsidR="002233D9" w:rsidRDefault="002233D9" w:rsidP="00BB0560">
      <w:pPr>
        <w:pStyle w:val="NoSpacing"/>
        <w:spacing w:line="360" w:lineRule="auto"/>
      </w:pPr>
      <w:r>
        <w:tab/>
        <w:t xml:space="preserve">Moreover, </w:t>
      </w:r>
      <w:r w:rsidR="00942EE5">
        <w:t xml:space="preserve">many of </w:t>
      </w:r>
      <w:r>
        <w:t xml:space="preserve">those who could be labeled collaborators or adulators, such as </w:t>
      </w:r>
      <w:proofErr w:type="spellStart"/>
      <w:r>
        <w:t>Eprius</w:t>
      </w:r>
      <w:proofErr w:type="spellEnd"/>
      <w:r>
        <w:t xml:space="preserve"> Marcellus or </w:t>
      </w:r>
      <w:proofErr w:type="spellStart"/>
      <w:r>
        <w:t>Suillius</w:t>
      </w:r>
      <w:proofErr w:type="spellEnd"/>
      <w:r>
        <w:t xml:space="preserve"> Rufus, eventually were deemed enemies of the state.  Their successful and ambitious advancement up the </w:t>
      </w:r>
      <w:proofErr w:type="spellStart"/>
      <w:r>
        <w:rPr>
          <w:i/>
        </w:rPr>
        <w:t>cursus</w:t>
      </w:r>
      <w:proofErr w:type="spellEnd"/>
      <w:r>
        <w:rPr>
          <w:i/>
        </w:rPr>
        <w:t xml:space="preserve"> </w:t>
      </w:r>
      <w:proofErr w:type="spellStart"/>
      <w:r>
        <w:rPr>
          <w:i/>
        </w:rPr>
        <w:t>honorum</w:t>
      </w:r>
      <w:proofErr w:type="spellEnd"/>
      <w:r>
        <w:t xml:space="preserve"> placed them in a position of great prominence and therefore in a position potentially threatening to the regime.  Prominence, after all, not obscurity caught the attention of the emperor, and often this prominence led to persecution. </w:t>
      </w:r>
      <w:r w:rsidR="0055468E">
        <w:tab/>
      </w:r>
    </w:p>
    <w:p w:rsidR="0055468E" w:rsidRDefault="002233D9" w:rsidP="00BB0560">
      <w:pPr>
        <w:pStyle w:val="NoSpacing"/>
        <w:spacing w:line="360" w:lineRule="auto"/>
      </w:pPr>
      <w:r>
        <w:tab/>
      </w:r>
      <w:r w:rsidR="0055468E">
        <w:t xml:space="preserve">The sources also indicate that high office could be used to assert one’s autonomy.  The legitimacy of Helvidius Priscus’ actions while praetor, </w:t>
      </w:r>
      <w:r w:rsidR="0030483F">
        <w:t xml:space="preserve">such as </w:t>
      </w:r>
      <w:r w:rsidR="0055468E">
        <w:t xml:space="preserve">dedicating the temple of Jupiter </w:t>
      </w:r>
      <w:proofErr w:type="spellStart"/>
      <w:r w:rsidR="0055468E">
        <w:t>Capitolinus</w:t>
      </w:r>
      <w:proofErr w:type="spellEnd"/>
      <w:r w:rsidR="0055468E">
        <w:t xml:space="preserve"> and leading the backlash against Neronian </w:t>
      </w:r>
      <w:r w:rsidR="0055468E">
        <w:rPr>
          <w:i/>
        </w:rPr>
        <w:t>delatores</w:t>
      </w:r>
      <w:r w:rsidR="0029415E">
        <w:rPr>
          <w:i/>
        </w:rPr>
        <w:t xml:space="preserve"> </w:t>
      </w:r>
      <w:r w:rsidR="0029415E">
        <w:t xml:space="preserve">(Tac. </w:t>
      </w:r>
      <w:r w:rsidR="0029415E">
        <w:rPr>
          <w:i/>
        </w:rPr>
        <w:t>Hist</w:t>
      </w:r>
      <w:r w:rsidR="0029415E">
        <w:t>. 4.4-9, 53)</w:t>
      </w:r>
      <w:r w:rsidR="0055468E">
        <w:t xml:space="preserve">, appears to </w:t>
      </w:r>
      <w:r w:rsidR="0055468E">
        <w:lastRenderedPageBreak/>
        <w:t xml:space="preserve">be founded </w:t>
      </w:r>
      <w:r w:rsidR="00BB0560">
        <w:t xml:space="preserve">in part </w:t>
      </w:r>
      <w:r w:rsidR="0055468E">
        <w:t>upon his political office.</w:t>
      </w:r>
      <w:r w:rsidR="00BB0560">
        <w:t xml:space="preserve">  Moreover, holding political office </w:t>
      </w:r>
      <w:r w:rsidR="00E40ED8">
        <w:t>was one of the few connections</w:t>
      </w:r>
      <w:r w:rsidR="00BB0560">
        <w:t xml:space="preserve"> </w:t>
      </w:r>
      <w:r w:rsidR="00E40ED8">
        <w:t xml:space="preserve">that </w:t>
      </w:r>
      <w:r w:rsidR="00BB0560">
        <w:t xml:space="preserve">senators </w:t>
      </w:r>
      <w:r w:rsidR="0029415E">
        <w:t>under the P</w:t>
      </w:r>
      <w:r w:rsidR="00E40ED8">
        <w:t xml:space="preserve">rincipate had </w:t>
      </w:r>
      <w:r w:rsidR="00BB0560">
        <w:t>to the republican past</w:t>
      </w:r>
      <w:r w:rsidR="00E40ED8">
        <w:t>.</w:t>
      </w:r>
      <w:r w:rsidR="00BB0560">
        <w:t xml:space="preserve"> </w:t>
      </w:r>
    </w:p>
    <w:p w:rsidR="0030483F" w:rsidRDefault="00E40ED8" w:rsidP="00BB0560">
      <w:pPr>
        <w:pStyle w:val="NoSpacing"/>
        <w:spacing w:line="360" w:lineRule="auto"/>
      </w:pPr>
      <w:r>
        <w:tab/>
        <w:t>In summary, t</w:t>
      </w:r>
      <w:r w:rsidR="0030483F">
        <w:t>he fact that one held or did not hold high political office cannot be used as evidence of collaboration or dissent.</w:t>
      </w:r>
      <w:r w:rsidR="00903C27">
        <w:t xml:space="preserve">  Political opinions were often divorced from the political offices individuals held.  This is of primary importance for determining the political </w:t>
      </w:r>
      <w:r w:rsidR="0029415E">
        <w:t>views</w:t>
      </w:r>
      <w:r w:rsidR="00903C27">
        <w:t xml:space="preserve"> of writers like Pliny and Tacitus, whose political careers have inordinately influenced scholars in</w:t>
      </w:r>
      <w:r w:rsidR="0029415E">
        <w:t xml:space="preserve"> interpreting the political nature of their written works</w:t>
      </w:r>
      <w:r w:rsidR="00903C27">
        <w:t>.</w:t>
      </w:r>
      <w:r w:rsidR="0030483F">
        <w:t xml:space="preserve">  </w:t>
      </w:r>
    </w:p>
    <w:p w:rsidR="00903C27" w:rsidRDefault="00903C27" w:rsidP="00BB0560">
      <w:pPr>
        <w:pStyle w:val="NoSpacing"/>
        <w:spacing w:line="360" w:lineRule="auto"/>
      </w:pPr>
    </w:p>
    <w:p w:rsidR="00903C27" w:rsidRDefault="00903C27" w:rsidP="00BB0560">
      <w:pPr>
        <w:pStyle w:val="NoSpacing"/>
        <w:spacing w:line="360" w:lineRule="auto"/>
      </w:pPr>
    </w:p>
    <w:p w:rsidR="00903C27" w:rsidRDefault="00903C27" w:rsidP="00903C27">
      <w:pPr>
        <w:pStyle w:val="NoSpacing"/>
        <w:spacing w:line="360" w:lineRule="auto"/>
        <w:jc w:val="center"/>
      </w:pPr>
      <w:r>
        <w:t>Works Cited</w:t>
      </w:r>
    </w:p>
    <w:p w:rsidR="00903C27" w:rsidRDefault="00903C27" w:rsidP="00903C27">
      <w:pPr>
        <w:pStyle w:val="NoSpacing"/>
        <w:spacing w:line="360" w:lineRule="auto"/>
      </w:pPr>
      <w:proofErr w:type="spellStart"/>
      <w:r>
        <w:t>Carlon</w:t>
      </w:r>
      <w:proofErr w:type="spellEnd"/>
      <w:r>
        <w:t xml:space="preserve">, Jacqueline M.  </w:t>
      </w:r>
      <w:r>
        <w:rPr>
          <w:i/>
        </w:rPr>
        <w:t>Pliny’s Women</w:t>
      </w:r>
      <w:r>
        <w:t>.  Cambridge: Cambridge University Press, 2009.</w:t>
      </w:r>
    </w:p>
    <w:p w:rsidR="00903C27" w:rsidRPr="00903C27" w:rsidRDefault="00903C27" w:rsidP="00903C27">
      <w:pPr>
        <w:pStyle w:val="NoSpacing"/>
        <w:spacing w:line="360" w:lineRule="auto"/>
      </w:pPr>
      <w:r>
        <w:t xml:space="preserve">Sailor, Dylan.  </w:t>
      </w:r>
      <w:r>
        <w:rPr>
          <w:i/>
        </w:rPr>
        <w:t>Writing and Empire in Tacitus</w:t>
      </w:r>
      <w:r>
        <w:t xml:space="preserve">.  Cambridge: Cambridge University Press, </w:t>
      </w:r>
      <w:r w:rsidR="00584094">
        <w:t>2008.</w:t>
      </w:r>
    </w:p>
    <w:p w:rsidR="00903C27" w:rsidRDefault="00903C27" w:rsidP="00903C27">
      <w:pPr>
        <w:pStyle w:val="NoSpacing"/>
        <w:spacing w:line="360" w:lineRule="auto"/>
      </w:pPr>
      <w:r>
        <w:t xml:space="preserve">Shotter, D.C.A.  “Tacitus’ View of Emperors and the Principate.”  </w:t>
      </w:r>
      <w:r>
        <w:rPr>
          <w:i/>
        </w:rPr>
        <w:t xml:space="preserve">ANRW </w:t>
      </w:r>
      <w:r>
        <w:t xml:space="preserve">2.33.5 (1991): </w:t>
      </w:r>
    </w:p>
    <w:p w:rsidR="00903C27" w:rsidRDefault="00903C27" w:rsidP="00903C27">
      <w:pPr>
        <w:pStyle w:val="NoSpacing"/>
        <w:spacing w:line="360" w:lineRule="auto"/>
      </w:pPr>
      <w:r>
        <w:tab/>
        <w:t>3263-3331.</w:t>
      </w:r>
    </w:p>
    <w:p w:rsidR="00903C27" w:rsidRPr="00903C27" w:rsidRDefault="00903C27" w:rsidP="00903C27">
      <w:pPr>
        <w:pStyle w:val="NoSpacing"/>
        <w:spacing w:line="360" w:lineRule="auto"/>
      </w:pPr>
      <w:r>
        <w:t xml:space="preserve">Syme, Ronald.  </w:t>
      </w:r>
      <w:r>
        <w:rPr>
          <w:i/>
        </w:rPr>
        <w:t>Tacitus</w:t>
      </w:r>
      <w:r>
        <w:t>.  Oxford: Clarendon Press, 1958.</w:t>
      </w:r>
    </w:p>
    <w:p w:rsidR="0030483F" w:rsidRPr="00480809" w:rsidRDefault="0030483F" w:rsidP="00AA3692">
      <w:pPr>
        <w:pStyle w:val="NoSpacing"/>
        <w:spacing w:line="480" w:lineRule="auto"/>
      </w:pPr>
      <w:r>
        <w:tab/>
      </w:r>
    </w:p>
    <w:sectPr w:rsidR="0030483F" w:rsidRPr="00480809" w:rsidSect="00CA620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692"/>
    <w:rsid w:val="000C36EB"/>
    <w:rsid w:val="00115359"/>
    <w:rsid w:val="00143452"/>
    <w:rsid w:val="001D5EB2"/>
    <w:rsid w:val="002233D9"/>
    <w:rsid w:val="0029415E"/>
    <w:rsid w:val="002E06D6"/>
    <w:rsid w:val="0030483F"/>
    <w:rsid w:val="003E331D"/>
    <w:rsid w:val="00473CDC"/>
    <w:rsid w:val="00480809"/>
    <w:rsid w:val="004C2687"/>
    <w:rsid w:val="005375B0"/>
    <w:rsid w:val="0055468E"/>
    <w:rsid w:val="00577E4E"/>
    <w:rsid w:val="00584094"/>
    <w:rsid w:val="006406DE"/>
    <w:rsid w:val="00665E22"/>
    <w:rsid w:val="006A429F"/>
    <w:rsid w:val="006B3D00"/>
    <w:rsid w:val="008F531F"/>
    <w:rsid w:val="00903C27"/>
    <w:rsid w:val="00942EE5"/>
    <w:rsid w:val="00A676EC"/>
    <w:rsid w:val="00AA3692"/>
    <w:rsid w:val="00B934BD"/>
    <w:rsid w:val="00BB0560"/>
    <w:rsid w:val="00BD2E3C"/>
    <w:rsid w:val="00C84B1F"/>
    <w:rsid w:val="00CA620B"/>
    <w:rsid w:val="00D3688A"/>
    <w:rsid w:val="00D577C4"/>
    <w:rsid w:val="00DB3D15"/>
    <w:rsid w:val="00E40ED8"/>
    <w:rsid w:val="00F729C4"/>
    <w:rsid w:val="00FC1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2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369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62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A369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250BB042</Template>
  <TotalTime>0</TotalTime>
  <Pages>2</Pages>
  <Words>545</Words>
  <Characters>3107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Monmouth College</Company>
  <LinksUpToDate>false</LinksUpToDate>
  <CharactersWithSpaces>3645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Sienkewicz, Thomas J.</dc:creator>
  <cp:lastModifiedBy>Sienkewicz, Thomas J.</cp:lastModifiedBy>
  <cp:revision>2</cp:revision>
  <cp:lastPrinted>2011-09-19T20:01:00Z</cp:lastPrinted>
  <dcterms:created xsi:type="dcterms:W3CDTF">2011-09-22T00:59:00Z</dcterms:created>
  <dcterms:modified xsi:type="dcterms:W3CDTF">2011-09-22T00:59:00Z</dcterms:modified>
</cp:coreProperties>
</file>